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A9" w:rsidRDefault="005D4DA9" w:rsidP="008038C1">
      <w:pPr>
        <w:pStyle w:val="a8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</w:p>
    <w:p w:rsidR="005D4DA9" w:rsidRDefault="005D4DA9" w:rsidP="008038C1">
      <w:pPr>
        <w:pStyle w:val="a8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Антикоррупционная экспертиза до 14.12.2013        проект</w:t>
      </w:r>
      <w:bookmarkStart w:id="0" w:name="_GoBack"/>
      <w:bookmarkEnd w:id="0"/>
    </w:p>
    <w:p w:rsidR="005D4DA9" w:rsidRDefault="005D4DA9" w:rsidP="008038C1">
      <w:pPr>
        <w:pStyle w:val="a8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</w:p>
    <w:p w:rsidR="005D4DA9" w:rsidRDefault="005D4DA9" w:rsidP="008038C1">
      <w:pPr>
        <w:pStyle w:val="a8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</w:p>
    <w:p w:rsidR="005D4DA9" w:rsidRDefault="005D4DA9" w:rsidP="008038C1">
      <w:pPr>
        <w:pStyle w:val="a8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</w:p>
    <w:p w:rsidR="008038C1" w:rsidRDefault="005D4DA9" w:rsidP="008038C1">
      <w:pPr>
        <w:pStyle w:val="a8"/>
        <w:tabs>
          <w:tab w:val="center" w:pos="5102"/>
          <w:tab w:val="left" w:pos="8970"/>
        </w:tabs>
        <w:jc w:val="left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14.8pt;width:64.9pt;height:67.3pt;z-index:251660288;mso-wrap-distance-left:9.05pt;mso-wrap-distance-right:9.05pt;mso-position-horizontal:center" filled="t">
            <v:fill color2="black"/>
            <v:imagedata r:id="rId5" o:title=""/>
            <w10:wrap type="topAndBottom"/>
          </v:shape>
          <o:OLEObject Type="Embed" ProgID="PBrush" ShapeID="_x0000_s1027" DrawAspect="Content" ObjectID="_1448081668" r:id="rId6"/>
        </w:pict>
      </w:r>
    </w:p>
    <w:p w:rsidR="008038C1" w:rsidRDefault="008038C1" w:rsidP="008038C1">
      <w:pPr>
        <w:pStyle w:val="a8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8038C1" w:rsidRDefault="008038C1" w:rsidP="008038C1">
      <w:pPr>
        <w:pStyle w:val="a8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8038C1" w:rsidRDefault="008038C1" w:rsidP="008038C1">
      <w:pPr>
        <w:pStyle w:val="a6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8038C1" w:rsidRDefault="008038C1" w:rsidP="008038C1">
      <w:pPr>
        <w:jc w:val="center"/>
        <w:rPr>
          <w:sz w:val="24"/>
          <w:szCs w:val="24"/>
        </w:rPr>
      </w:pPr>
    </w:p>
    <w:p w:rsidR="008038C1" w:rsidRPr="00B10B2F" w:rsidRDefault="008038C1" w:rsidP="00803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B2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915A" wp14:editId="1307EBEF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780" t="21590" r="2032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B10B2F">
        <w:rPr>
          <w:rFonts w:ascii="Times New Roman" w:hAnsi="Times New Roman" w:cs="Times New Roman"/>
          <w:sz w:val="28"/>
          <w:szCs w:val="28"/>
        </w:rPr>
        <w:t>от ______________   № _______</w:t>
      </w:r>
    </w:p>
    <w:p w:rsidR="008038C1" w:rsidRPr="00B10B2F" w:rsidRDefault="00B10B2F" w:rsidP="00B10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B2F">
        <w:rPr>
          <w:rFonts w:ascii="Times New Roman" w:hAnsi="Times New Roman" w:cs="Times New Roman"/>
          <w:sz w:val="28"/>
          <w:szCs w:val="28"/>
        </w:rPr>
        <w:t>г. Южа</w:t>
      </w:r>
    </w:p>
    <w:p w:rsidR="00C059A5" w:rsidRPr="00C059A5" w:rsidRDefault="00C059A5" w:rsidP="00803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038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 нормативах финансовых затрат</w:t>
      </w:r>
      <w:r w:rsidR="008038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8038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на капитальный ремонт, ремонт и</w:t>
      </w:r>
    </w:p>
    <w:p w:rsidR="00C059A5" w:rsidRDefault="008038C1" w:rsidP="00AF3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содержание автомобильных дорог </w:t>
      </w:r>
      <w:r w:rsidR="00C059A5" w:rsidRPr="008038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общего пользования местного значения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C059A5" w:rsidRPr="008038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и </w:t>
      </w:r>
      <w:proofErr w:type="gramStart"/>
      <w:r w:rsidR="00C059A5" w:rsidRPr="008038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правилах</w:t>
      </w:r>
      <w:proofErr w:type="gramEnd"/>
      <w:r w:rsidR="00C059A5" w:rsidRPr="008038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расчета размера ассигнований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C059A5" w:rsidRPr="008038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из бюджета  </w:t>
      </w: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муниципального района</w:t>
      </w:r>
      <w:r w:rsidR="00C059A5" w:rsidRPr="008038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на</w:t>
      </w:r>
      <w:r w:rsidR="00AF3FC6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="00C059A5" w:rsidRPr="008038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указанные цели</w:t>
      </w:r>
    </w:p>
    <w:p w:rsidR="00F33D19" w:rsidRPr="00C059A5" w:rsidRDefault="00F33D19" w:rsidP="00AF3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059A5" w:rsidRPr="00904FD1" w:rsidRDefault="00C059A5" w:rsidP="00BB17E7">
      <w:pPr>
        <w:pStyle w:val="a4"/>
        <w:spacing w:before="0" w:beforeAutospacing="0" w:after="0" w:afterAutospacing="0"/>
        <w:ind w:firstLine="708"/>
        <w:jc w:val="both"/>
        <w:rPr>
          <w:color w:val="4A5562"/>
          <w:sz w:val="28"/>
          <w:szCs w:val="28"/>
        </w:rPr>
      </w:pPr>
      <w:r w:rsidRPr="00C059A5">
        <w:rPr>
          <w:color w:val="3B2D36"/>
          <w:sz w:val="28"/>
          <w:szCs w:val="28"/>
        </w:rPr>
        <w:t xml:space="preserve">В соответствии </w:t>
      </w:r>
      <w:r w:rsidR="00AF3FC6">
        <w:rPr>
          <w:color w:val="3B2D36"/>
          <w:sz w:val="28"/>
          <w:szCs w:val="28"/>
        </w:rPr>
        <w:t>с пунктом 11 статьи 13</w:t>
      </w:r>
      <w:r w:rsidR="00377C18">
        <w:rPr>
          <w:color w:val="3B2D36"/>
          <w:sz w:val="28"/>
          <w:szCs w:val="28"/>
        </w:rPr>
        <w:t>, статье</w:t>
      </w:r>
      <w:r w:rsidR="00377C18">
        <w:rPr>
          <w:color w:val="3B2D36"/>
          <w:sz w:val="28"/>
          <w:szCs w:val="28"/>
        </w:rPr>
        <w:tab/>
        <w:t xml:space="preserve"> 34 </w:t>
      </w:r>
      <w:r w:rsidR="00AF3FC6">
        <w:rPr>
          <w:color w:val="3B2D36"/>
          <w:sz w:val="28"/>
          <w:szCs w:val="28"/>
        </w:rPr>
        <w:t>Федерального закона</w:t>
      </w:r>
      <w:r w:rsidRPr="00C059A5">
        <w:rPr>
          <w:color w:val="3B2D36"/>
          <w:sz w:val="28"/>
          <w:szCs w:val="28"/>
        </w:rPr>
        <w:t xml:space="preserve"> от 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AF3FC6">
        <w:rPr>
          <w:color w:val="3B2D36"/>
          <w:sz w:val="28"/>
          <w:szCs w:val="28"/>
        </w:rPr>
        <w:t xml:space="preserve"> </w:t>
      </w:r>
      <w:r w:rsidR="00904FD1" w:rsidRPr="00904FD1">
        <w:rPr>
          <w:color w:val="4A5562"/>
          <w:sz w:val="28"/>
          <w:szCs w:val="28"/>
        </w:rPr>
        <w:t xml:space="preserve">администрация </w:t>
      </w:r>
      <w:proofErr w:type="spellStart"/>
      <w:r w:rsidR="00904FD1" w:rsidRPr="00904FD1">
        <w:rPr>
          <w:color w:val="4A5562"/>
          <w:sz w:val="28"/>
          <w:szCs w:val="28"/>
        </w:rPr>
        <w:t>Южского</w:t>
      </w:r>
      <w:proofErr w:type="spellEnd"/>
      <w:r w:rsidR="00904FD1" w:rsidRPr="00904FD1">
        <w:rPr>
          <w:color w:val="4A5562"/>
          <w:sz w:val="28"/>
          <w:szCs w:val="28"/>
        </w:rPr>
        <w:t xml:space="preserve"> муниципального района постановляет: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 Установить нормативы финансовых затрат на капитальный ремонт, ремонт и содержание автомобильных дорог общего пользования местного значения V категории в размере (в ценах 2007 года):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 8580,0 тыс. руб./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км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   - на капитальный ремонт;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 2715,0 тыс. руб./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км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   - на ремонт;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 695,0 тыс. руб./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км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    - на содержание.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 Утвердить прилагаемые Правила расчёта финансовых затрат на капитальный ремонт, ремонт, содержание автомобильных дорог общего пользования местного значения</w:t>
      </w:r>
      <w:r w:rsidR="00BB17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="00BB17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B17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при определении размера ассигнований из </w:t>
      </w:r>
      <w:r w:rsidR="00F33D1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бюджета </w:t>
      </w:r>
      <w:proofErr w:type="spellStart"/>
      <w:r w:rsidR="00F33D1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F33D1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предусматриваемых на указанные цели.</w:t>
      </w:r>
    </w:p>
    <w:p w:rsidR="00B55CB7" w:rsidRPr="00904FD1" w:rsidRDefault="00B55CB7" w:rsidP="00904FD1">
      <w:pPr>
        <w:pStyle w:val="Textbody"/>
        <w:jc w:val="both"/>
        <w:rPr>
          <w:sz w:val="28"/>
          <w:szCs w:val="28"/>
        </w:rPr>
      </w:pPr>
      <w:r>
        <w:rPr>
          <w:rFonts w:eastAsia="Times New Roman" w:cs="Times New Roman"/>
          <w:color w:val="3B2D36"/>
          <w:sz w:val="28"/>
          <w:szCs w:val="28"/>
        </w:rPr>
        <w:t>3</w:t>
      </w:r>
      <w:r w:rsidR="00904FD1">
        <w:rPr>
          <w:rFonts w:eastAsia="Times New Roman" w:cs="Times New Roman"/>
          <w:color w:val="3B2D36"/>
          <w:sz w:val="28"/>
          <w:szCs w:val="28"/>
        </w:rPr>
        <w:t>.</w:t>
      </w:r>
      <w:r w:rsidR="00377C18">
        <w:rPr>
          <w:sz w:val="28"/>
          <w:szCs w:val="28"/>
        </w:rPr>
        <w:t>Настоящее п</w:t>
      </w:r>
      <w:r w:rsidR="00904FD1">
        <w:rPr>
          <w:sz w:val="28"/>
          <w:szCs w:val="28"/>
        </w:rPr>
        <w:t xml:space="preserve">остановление подлежит опубликованию в официальном </w:t>
      </w:r>
      <w:r w:rsidR="00904FD1">
        <w:rPr>
          <w:sz w:val="28"/>
          <w:szCs w:val="28"/>
        </w:rPr>
        <w:lastRenderedPageBreak/>
        <w:t xml:space="preserve">издании «Правовой вестник </w:t>
      </w:r>
      <w:proofErr w:type="spellStart"/>
      <w:r w:rsidR="00904FD1">
        <w:rPr>
          <w:sz w:val="28"/>
          <w:szCs w:val="28"/>
        </w:rPr>
        <w:t>Южского</w:t>
      </w:r>
      <w:proofErr w:type="spellEnd"/>
      <w:r w:rsidR="00904FD1">
        <w:rPr>
          <w:sz w:val="28"/>
          <w:szCs w:val="28"/>
        </w:rPr>
        <w:t xml:space="preserve"> муниципального района» и вступает в силу с момента его подписания.</w:t>
      </w:r>
    </w:p>
    <w:p w:rsidR="00C059A5" w:rsidRPr="00C059A5" w:rsidRDefault="00B55CB7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</w:t>
      </w:r>
      <w:r w:rsidR="00C059A5"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</w:t>
      </w:r>
      <w:proofErr w:type="gramStart"/>
      <w:r w:rsidR="00C059A5"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</w:t>
      </w:r>
      <w:r w:rsidR="00DE7B49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C059A5"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за</w:t>
      </w:r>
      <w:proofErr w:type="gramEnd"/>
      <w:r w:rsidR="00C059A5"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исполнением настоящего постановления </w:t>
      </w:r>
      <w:r w:rsidR="00377C1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возложить на Ф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инансовый отдел администрации </w:t>
      </w: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  и отдел развития инфраструктуры и капитального 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</w:p>
    <w:p w:rsidR="00B55CB7" w:rsidRDefault="00B55CB7" w:rsidP="00C059A5">
      <w:pPr>
        <w:spacing w:after="0" w:line="240" w:lineRule="auto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</w:p>
    <w:p w:rsidR="00B55CB7" w:rsidRPr="00B55CB7" w:rsidRDefault="00B55CB7" w:rsidP="00C059A5">
      <w:pPr>
        <w:spacing w:after="0" w:line="240" w:lineRule="auto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B55CB7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Глава администрации </w:t>
      </w:r>
    </w:p>
    <w:p w:rsidR="00C059A5" w:rsidRPr="00C059A5" w:rsidRDefault="00B55CB7" w:rsidP="00C059A5">
      <w:pPr>
        <w:spacing w:after="0" w:line="240" w:lineRule="auto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proofErr w:type="spellStart"/>
      <w:r w:rsidRPr="00B55CB7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Южского</w:t>
      </w:r>
      <w:proofErr w:type="spellEnd"/>
      <w:r w:rsidRPr="00B55CB7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С.Ю.Кропотов</w:t>
      </w:r>
      <w:proofErr w:type="spellEnd"/>
      <w:r w:rsidR="00C059A5" w:rsidRPr="00C059A5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br w:type="textWrapping" w:clear="all"/>
      </w:r>
    </w:p>
    <w:p w:rsidR="00B55CB7" w:rsidRDefault="00C059A5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                            </w:t>
      </w: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55CB7" w:rsidRDefault="00B55CB7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DE7B49" w:rsidRDefault="00C059A5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 </w:t>
      </w:r>
    </w:p>
    <w:p w:rsidR="00377C18" w:rsidRDefault="00377C18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377C18" w:rsidRDefault="00377C18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059A5" w:rsidRPr="00C059A5" w:rsidRDefault="00C059A5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 xml:space="preserve"> Приложение</w:t>
      </w:r>
    </w:p>
    <w:p w:rsidR="00C059A5" w:rsidRDefault="00C059A5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                                                                     к постановлению Администрации</w:t>
      </w:r>
      <w:r w:rsidR="00B55CB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="00B55CB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55CB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</w:p>
    <w:p w:rsidR="00DE7B49" w:rsidRDefault="00DE7B49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№_______от____________</w:t>
      </w:r>
    </w:p>
    <w:p w:rsidR="00DE7B49" w:rsidRPr="00C059A5" w:rsidRDefault="00DE7B49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059A5" w:rsidRPr="00C059A5" w:rsidRDefault="00C059A5" w:rsidP="00DE7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Правила</w:t>
      </w:r>
    </w:p>
    <w:p w:rsidR="00C059A5" w:rsidRPr="00C059A5" w:rsidRDefault="00C059A5" w:rsidP="00C05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расчёта финансовых затрат на капитальный ремонт, ремонт, содержание автомобильных дорог общего пользования местного значения при определении размера ассигнований из бюджета</w:t>
      </w:r>
      <w:r w:rsidR="00B55CB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="00B55CB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55CB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предусматриваемых на указанные цели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 Нормативы финансовых затрат применяются для определения размера ассигно</w:t>
      </w:r>
      <w:r w:rsidR="00B55CB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ваний из бюджета </w:t>
      </w:r>
      <w:proofErr w:type="spellStart"/>
      <w:r w:rsidR="00B55CB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55CB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предусматриваемых на капитальный ремонт, ремонт и содержание автомобильных дорог общего пользования  местного значения (далее – автомобильные дороги) на очередной финансовый год и плановый период.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Нприв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.к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ап.рем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.,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Нприв.рем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.,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Нприв.сод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.), рассчитываемые по формуле: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C059A5" w:rsidRPr="00C059A5" w:rsidRDefault="00C059A5" w:rsidP="00C05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Нприв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= Н x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Кдеф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x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Ккат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.,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где: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 - установленный норматив финансовых затрат на капитальный ремонт, ремонт и содержание и ремонт автомобильных дорог V категории;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Кдеф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ремонта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определяемые Министерством экономического развития и торговли Российской Федерации, для прогноза социально-экономического развития и учитываемые при формировании бюджета </w:t>
      </w:r>
    </w:p>
    <w:p w:rsidR="00C059A5" w:rsidRPr="00C059A5" w:rsidRDefault="00C059A5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Ккат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- коэффициент,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таблице 1.</w:t>
      </w:r>
    </w:p>
    <w:p w:rsidR="00B13AEC" w:rsidRDefault="00B13AEC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059A5" w:rsidRPr="00C059A5" w:rsidRDefault="00C059A5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Таблица</w:t>
      </w:r>
      <w:proofErr w:type="gramStart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</w:t>
      </w:r>
      <w:proofErr w:type="gramEnd"/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C059A5" w:rsidRPr="00C059A5" w:rsidRDefault="00C059A5" w:rsidP="00C05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Коэффициенты, учитывающие дифференциацию стоимости работ</w:t>
      </w:r>
    </w:p>
    <w:p w:rsidR="00C059A5" w:rsidRPr="00C059A5" w:rsidRDefault="00C059A5" w:rsidP="00C05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 капитальному ремонту, ремонту и содержанию 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автомобильных</w:t>
      </w:r>
      <w:proofErr w:type="gramEnd"/>
    </w:p>
    <w:p w:rsidR="00C059A5" w:rsidRPr="00C059A5" w:rsidRDefault="00C059A5" w:rsidP="00C05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дорог по соответствующим категориям</w:t>
      </w:r>
    </w:p>
    <w:tbl>
      <w:tblPr>
        <w:tblW w:w="9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1200"/>
        <w:gridCol w:w="1320"/>
        <w:gridCol w:w="1200"/>
        <w:gridCol w:w="1200"/>
        <w:gridCol w:w="660"/>
      </w:tblGrid>
      <w:tr w:rsidR="00C059A5" w:rsidRPr="00C059A5" w:rsidTr="00C059A5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 N </w:t>
            </w: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br/>
            </w:r>
            <w:proofErr w:type="gramStart"/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gramEnd"/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     Вид работы       </w:t>
            </w:r>
          </w:p>
        </w:tc>
        <w:tc>
          <w:tcPr>
            <w:tcW w:w="5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        Категория автомобильной дороги        </w:t>
            </w:r>
          </w:p>
        </w:tc>
      </w:tr>
      <w:tr w:rsidR="00C059A5" w:rsidRPr="00C059A5" w:rsidTr="00C059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A5" w:rsidRPr="00C059A5" w:rsidRDefault="00C059A5" w:rsidP="00C0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A5" w:rsidRPr="00C059A5" w:rsidRDefault="00C059A5" w:rsidP="00C0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  I  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  II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III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  IV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  V   </w:t>
            </w:r>
          </w:p>
        </w:tc>
      </w:tr>
      <w:tr w:rsidR="00C059A5" w:rsidRPr="00C059A5" w:rsidTr="00C059A5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Капитальный ремонт 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3,67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1,82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1,66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1,46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1,0  </w:t>
            </w:r>
          </w:p>
        </w:tc>
      </w:tr>
      <w:tr w:rsidR="00C059A5" w:rsidRPr="00C059A5" w:rsidTr="00C059A5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Ремонт             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2,91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1,52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1,46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1,37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1,0  </w:t>
            </w:r>
          </w:p>
        </w:tc>
      </w:tr>
      <w:tr w:rsidR="00C059A5" w:rsidRPr="00C059A5" w:rsidTr="00C059A5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Содержание         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2,03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1,28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1,14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1,05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 1,0  </w:t>
            </w:r>
          </w:p>
        </w:tc>
      </w:tr>
    </w:tbl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Определение размера ассигнований из бюджета </w:t>
      </w:r>
      <w:proofErr w:type="spellStart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на капитальный ремонт, ремонт, содержание автомобильных дорог осуществляется по формулам: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а)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Акап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рем. =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Нприв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кап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ем. Х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Lкап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рем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.,</w:t>
      </w:r>
      <w:proofErr w:type="gramEnd"/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где: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Акап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рем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- 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азмер ассигнований из бюджета </w:t>
      </w:r>
      <w:proofErr w:type="spellStart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  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 выполнение работ по капитальному ремонту автомобильных дорог каждой категории (тыс. рублей);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Нприв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кап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Lкап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рем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- 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асчетная протяженность автомобильных дорог каждой категории, подлежащей капитальному ремонту автомобильных дорог на год планирования;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б)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Арем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=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Нприв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рем. x </w:t>
      </w:r>
      <w:proofErr w:type="spellStart"/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L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рем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.,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где: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Арем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- размер ассигно</w:t>
      </w:r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ваний из бюджета </w:t>
      </w:r>
      <w:proofErr w:type="spellStart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 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 выполнение работ по ремонту автомобильных дорог каждой категории (тыс. рублей);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Нприв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рем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- 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риведенный норматив финансовых затрат на работы по ремонту автомобильных дорог каждой категории (тыс. рублей/км);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L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рем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- расчетная протяженность автомобильных дорог каждой категории, подлежащей ремонту на год планирования.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Общая потребность в ассигнов</w:t>
      </w:r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аниях из бюджета </w:t>
      </w:r>
      <w:proofErr w:type="spellStart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 Расчет размера ассигно</w:t>
      </w:r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ваний из бюджета </w:t>
      </w:r>
      <w:proofErr w:type="spellStart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 на содержание автомобильных дорог осуществляется по формуле: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Асод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=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Нприв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сод. x L,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где: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Асод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- размер ассигно</w:t>
      </w:r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ваний из бюджета </w:t>
      </w:r>
      <w:proofErr w:type="spellStart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 на выполнение работ по содержанию автомобильных дорог каждой категории (тыс. рублей);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Нприв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сод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- 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риведенный норматив финансовых затрат на работы по содержанию автомобильных дорог каждой категории (тыс. рублей/км);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км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).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Общая потребность в ассигнов</w:t>
      </w:r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аниях из бюджета </w:t>
      </w:r>
      <w:proofErr w:type="spellStart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 на выполнение работ по содержанию автомобильных дорог определяется как сумма ассигнований из бюджета города Боровичи  на выполнение работ по содержанию автомобильных дорог по всем категориям автомобильных дорог.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 Суммарная годовая потребность в</w:t>
      </w:r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ассигнованиях из бюджета </w:t>
      </w:r>
      <w:proofErr w:type="spellStart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</w:t>
      </w:r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ог местного значения </w:t>
      </w:r>
      <w:proofErr w:type="spellStart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13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6. Расчетная протяженность автомобильных дорог каждой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категори</w:t>
      </w:r>
      <w:proofErr w:type="spellEnd"/>
      <w:r w:rsidR="00B10B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</w:t>
      </w:r>
      <w:r w:rsidR="00B10B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местного</w:t>
      </w:r>
      <w:proofErr w:type="spellEnd"/>
      <w:r w:rsidR="00B10B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значения </w:t>
      </w:r>
      <w:proofErr w:type="spellStart"/>
      <w:r w:rsidR="00B10B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10B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подлежащих капитальному ремонту на год планирования (</w:t>
      </w:r>
      <w:proofErr w:type="spellStart"/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L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кап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рем.), определяется по формуле: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L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кап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рем. = L / </w:t>
      </w:r>
      <w:proofErr w:type="spellStart"/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T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кап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рем. - </w:t>
      </w:r>
      <w:proofErr w:type="spellStart"/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L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рек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.,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где: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Tкап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рем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- 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ормативный межремонтный срок работ по капитальному ремонту для дорог каждой категории согласно таблице 2 (лет);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Lрек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- протяженность автомобильных дорог соответствующей категории, намеченных к реконструкции на год планирования (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км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/год).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7. Расчетная протяженность автомобильных дорог</w:t>
      </w:r>
      <w:r w:rsidR="00B10B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местного значения соответствующей категории </w:t>
      </w:r>
      <w:proofErr w:type="spellStart"/>
      <w:r w:rsidR="00B10B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Южского</w:t>
      </w:r>
      <w:proofErr w:type="spellEnd"/>
      <w:r w:rsidR="00B10B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</w:t>
      </w: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подлежащих ремонту на год планирования (</w:t>
      </w:r>
      <w:proofErr w:type="spellStart"/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L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рем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.), определяется по формуле:</w:t>
      </w:r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L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рем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= L / </w:t>
      </w:r>
      <w:proofErr w:type="spellStart"/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T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рем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- </w:t>
      </w:r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(</w:t>
      </w:r>
      <w:proofErr w:type="spell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Lрек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Lкап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рем.),</w:t>
      </w:r>
      <w:proofErr w:type="gramEnd"/>
    </w:p>
    <w:p w:rsidR="00C059A5" w:rsidRPr="00C059A5" w:rsidRDefault="00C059A5" w:rsidP="00C0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где:</w:t>
      </w:r>
    </w:p>
    <w:p w:rsidR="00C059A5" w:rsidRPr="00C059A5" w:rsidRDefault="00C059A5" w:rsidP="0037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proofErr w:type="gramStart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T</w:t>
      </w:r>
      <w:proofErr w:type="gram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рем</w:t>
      </w:r>
      <w:proofErr w:type="spellEnd"/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 - нормативный межремонтный срок по ремонту дорог каждой категории согласно таблице 2. </w:t>
      </w:r>
    </w:p>
    <w:p w:rsidR="00C059A5" w:rsidRPr="00C059A5" w:rsidRDefault="00C059A5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C059A5" w:rsidRPr="00C059A5" w:rsidRDefault="00C059A5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Таблица 2</w:t>
      </w:r>
    </w:p>
    <w:p w:rsidR="00C059A5" w:rsidRPr="00C059A5" w:rsidRDefault="00C059A5" w:rsidP="00C05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C059A5" w:rsidRPr="00C059A5" w:rsidRDefault="00C059A5" w:rsidP="00C05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Нормативные межремонтные сроки</w:t>
      </w:r>
    </w:p>
    <w:p w:rsidR="00C059A5" w:rsidRPr="00C059A5" w:rsidRDefault="00C059A5" w:rsidP="00C05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059A5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(лет)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080"/>
        <w:gridCol w:w="1350"/>
        <w:gridCol w:w="1485"/>
        <w:gridCol w:w="1350"/>
        <w:gridCol w:w="1185"/>
      </w:tblGrid>
      <w:tr w:rsidR="00C059A5" w:rsidRPr="00C059A5" w:rsidTr="00C059A5">
        <w:trPr>
          <w:tblCellSpacing w:w="0" w:type="dxa"/>
          <w:jc w:val="center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Категории дорог</w:t>
            </w:r>
          </w:p>
        </w:tc>
      </w:tr>
      <w:tr w:rsidR="00C059A5" w:rsidRPr="00C059A5" w:rsidTr="00C059A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9A5" w:rsidRPr="00C059A5" w:rsidRDefault="00C059A5" w:rsidP="00C0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V</w:t>
            </w:r>
          </w:p>
        </w:tc>
      </w:tr>
      <w:tr w:rsidR="00C059A5" w:rsidRPr="00C059A5" w:rsidTr="00C059A5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10</w:t>
            </w:r>
          </w:p>
        </w:tc>
      </w:tr>
      <w:tr w:rsidR="00C059A5" w:rsidRPr="00C059A5" w:rsidTr="00C059A5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Ремонт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9A5" w:rsidRPr="00C059A5" w:rsidRDefault="00C059A5" w:rsidP="00C0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059A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5</w:t>
            </w:r>
          </w:p>
        </w:tc>
      </w:tr>
    </w:tbl>
    <w:p w:rsidR="00377C18" w:rsidRPr="00377C18" w:rsidRDefault="00377C18" w:rsidP="0037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sectPr w:rsidR="00377C18" w:rsidRPr="00377C18" w:rsidSect="005D4D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20"/>
    <w:rsid w:val="00013156"/>
    <w:rsid w:val="00045714"/>
    <w:rsid w:val="0005627B"/>
    <w:rsid w:val="000613D0"/>
    <w:rsid w:val="000721DC"/>
    <w:rsid w:val="00074818"/>
    <w:rsid w:val="000900E5"/>
    <w:rsid w:val="00095655"/>
    <w:rsid w:val="000A13E2"/>
    <w:rsid w:val="000B7DA5"/>
    <w:rsid w:val="000F199B"/>
    <w:rsid w:val="001015B2"/>
    <w:rsid w:val="00145EB9"/>
    <w:rsid w:val="00173BA4"/>
    <w:rsid w:val="00195003"/>
    <w:rsid w:val="001A4139"/>
    <w:rsid w:val="00227A1F"/>
    <w:rsid w:val="002323AC"/>
    <w:rsid w:val="002747A2"/>
    <w:rsid w:val="00294E9B"/>
    <w:rsid w:val="002C57A5"/>
    <w:rsid w:val="002D5D4F"/>
    <w:rsid w:val="00374020"/>
    <w:rsid w:val="00377C18"/>
    <w:rsid w:val="003B607D"/>
    <w:rsid w:val="004A3C1E"/>
    <w:rsid w:val="004F01E0"/>
    <w:rsid w:val="00541D1F"/>
    <w:rsid w:val="005766E2"/>
    <w:rsid w:val="005D4DA9"/>
    <w:rsid w:val="005E7B12"/>
    <w:rsid w:val="00611B82"/>
    <w:rsid w:val="00624E45"/>
    <w:rsid w:val="006B2754"/>
    <w:rsid w:val="006D1600"/>
    <w:rsid w:val="00756F96"/>
    <w:rsid w:val="007A07B4"/>
    <w:rsid w:val="007A650A"/>
    <w:rsid w:val="007D1F2F"/>
    <w:rsid w:val="008038C1"/>
    <w:rsid w:val="00842AC1"/>
    <w:rsid w:val="008478A0"/>
    <w:rsid w:val="008E6615"/>
    <w:rsid w:val="0090293B"/>
    <w:rsid w:val="00904FD1"/>
    <w:rsid w:val="00913CA4"/>
    <w:rsid w:val="00971D38"/>
    <w:rsid w:val="009E5F60"/>
    <w:rsid w:val="009F6802"/>
    <w:rsid w:val="00A035A8"/>
    <w:rsid w:val="00A743C6"/>
    <w:rsid w:val="00A75B91"/>
    <w:rsid w:val="00A97D5D"/>
    <w:rsid w:val="00AC1E92"/>
    <w:rsid w:val="00AF3FC6"/>
    <w:rsid w:val="00B10B2F"/>
    <w:rsid w:val="00B13AEC"/>
    <w:rsid w:val="00B46F24"/>
    <w:rsid w:val="00B55CB7"/>
    <w:rsid w:val="00BA5BDA"/>
    <w:rsid w:val="00BB17E7"/>
    <w:rsid w:val="00BE72B9"/>
    <w:rsid w:val="00C059A5"/>
    <w:rsid w:val="00C27C4C"/>
    <w:rsid w:val="00C64B02"/>
    <w:rsid w:val="00C651BA"/>
    <w:rsid w:val="00C758EB"/>
    <w:rsid w:val="00CA5B64"/>
    <w:rsid w:val="00CC3899"/>
    <w:rsid w:val="00CF58C7"/>
    <w:rsid w:val="00DB2C43"/>
    <w:rsid w:val="00DB7CB2"/>
    <w:rsid w:val="00DE7B49"/>
    <w:rsid w:val="00E0039B"/>
    <w:rsid w:val="00E14589"/>
    <w:rsid w:val="00E56667"/>
    <w:rsid w:val="00E66048"/>
    <w:rsid w:val="00E81216"/>
    <w:rsid w:val="00EA77B7"/>
    <w:rsid w:val="00EE4B34"/>
    <w:rsid w:val="00EE58DE"/>
    <w:rsid w:val="00EE675B"/>
    <w:rsid w:val="00F33D19"/>
    <w:rsid w:val="00F352B1"/>
    <w:rsid w:val="00F646C6"/>
    <w:rsid w:val="00F72CC3"/>
    <w:rsid w:val="00F91CC3"/>
    <w:rsid w:val="00FB79A1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9A5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C0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59A5"/>
    <w:rPr>
      <w:b/>
      <w:bCs/>
    </w:rPr>
  </w:style>
  <w:style w:type="paragraph" w:customStyle="1" w:styleId="consplusnormal">
    <w:name w:val="consplusnormal"/>
    <w:basedOn w:val="a"/>
    <w:rsid w:val="00C0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C0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0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8038C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Subtitle"/>
    <w:basedOn w:val="a"/>
    <w:next w:val="a7"/>
    <w:link w:val="a9"/>
    <w:qFormat/>
    <w:rsid w:val="008038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8038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a"/>
    <w:uiPriority w:val="99"/>
    <w:semiHidden/>
    <w:unhideWhenUsed/>
    <w:rsid w:val="008038C1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038C1"/>
  </w:style>
  <w:style w:type="paragraph" w:customStyle="1" w:styleId="Textbody">
    <w:name w:val="Text body"/>
    <w:basedOn w:val="a"/>
    <w:rsid w:val="00904F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9A5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C0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59A5"/>
    <w:rPr>
      <w:b/>
      <w:bCs/>
    </w:rPr>
  </w:style>
  <w:style w:type="paragraph" w:customStyle="1" w:styleId="consplusnormal">
    <w:name w:val="consplusnormal"/>
    <w:basedOn w:val="a"/>
    <w:rsid w:val="00C0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C0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0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8038C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Subtitle"/>
    <w:basedOn w:val="a"/>
    <w:next w:val="a7"/>
    <w:link w:val="a9"/>
    <w:qFormat/>
    <w:rsid w:val="008038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8038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a"/>
    <w:uiPriority w:val="99"/>
    <w:semiHidden/>
    <w:unhideWhenUsed/>
    <w:rsid w:val="008038C1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038C1"/>
  </w:style>
  <w:style w:type="paragraph" w:customStyle="1" w:styleId="Textbody">
    <w:name w:val="Text body"/>
    <w:basedOn w:val="a"/>
    <w:rsid w:val="00904F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2013-11-29T09:35:00Z</cp:lastPrinted>
  <dcterms:created xsi:type="dcterms:W3CDTF">2013-11-29T05:22:00Z</dcterms:created>
  <dcterms:modified xsi:type="dcterms:W3CDTF">2013-12-09T04:08:00Z</dcterms:modified>
</cp:coreProperties>
</file>