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B6" w:rsidRPr="00BC2CB6" w:rsidRDefault="00BC2CB6" w:rsidP="00D62DE5">
      <w:pPr>
        <w:pStyle w:val="1"/>
        <w:jc w:val="center"/>
        <w:rPr>
          <w:i/>
          <w:sz w:val="28"/>
          <w:szCs w:val="28"/>
        </w:rPr>
      </w:pPr>
      <w:r w:rsidRPr="00BC2CB6">
        <w:rPr>
          <w:i/>
          <w:sz w:val="28"/>
          <w:szCs w:val="28"/>
        </w:rPr>
        <w:t xml:space="preserve">Срок проведения независимой правовой экспертизы – 3 дня </w:t>
      </w:r>
    </w:p>
    <w:p w:rsidR="00BC2CB6" w:rsidRPr="00BC2CB6" w:rsidRDefault="00BC2CB6" w:rsidP="00BC2CB6">
      <w:pPr>
        <w:jc w:val="right"/>
        <w:rPr>
          <w:b/>
          <w:sz w:val="28"/>
          <w:szCs w:val="28"/>
          <w:lang w:eastAsia="ru-RU"/>
        </w:rPr>
      </w:pPr>
      <w:r w:rsidRPr="00BC2CB6">
        <w:rPr>
          <w:b/>
          <w:sz w:val="28"/>
          <w:szCs w:val="28"/>
          <w:lang w:eastAsia="ru-RU"/>
        </w:rPr>
        <w:t>ПРОЕКТ</w:t>
      </w:r>
    </w:p>
    <w:p w:rsidR="00D62DE5" w:rsidRPr="00D62DE5" w:rsidRDefault="00D62DE5" w:rsidP="00D62DE5">
      <w:pPr>
        <w:pStyle w:val="1"/>
        <w:jc w:val="center"/>
        <w:rPr>
          <w:b/>
        </w:rPr>
      </w:pPr>
      <w:r w:rsidRPr="00D62DE5">
        <w:rPr>
          <w:b/>
        </w:rPr>
        <w:t>ФИНАНСОВЫЙ ОТДЕЛ АДМИНИСТРАЦИИ</w:t>
      </w:r>
    </w:p>
    <w:p w:rsidR="00D62DE5" w:rsidRPr="00D62DE5" w:rsidRDefault="00D62DE5" w:rsidP="00D62DE5">
      <w:pPr>
        <w:pStyle w:val="1"/>
        <w:jc w:val="center"/>
        <w:rPr>
          <w:b/>
        </w:rPr>
      </w:pPr>
      <w:r w:rsidRPr="00D62DE5">
        <w:rPr>
          <w:b/>
        </w:rPr>
        <w:t>ЮЖСКОГО МУНИЦИПАЛЬНОГО РАЙОНА</w:t>
      </w:r>
    </w:p>
    <w:p w:rsidR="00D62DE5" w:rsidRPr="00D62DE5" w:rsidRDefault="00D62DE5" w:rsidP="00D62DE5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D62DE5" w:rsidRPr="00D62DE5" w:rsidRDefault="00D62DE5" w:rsidP="00D62DE5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D62DE5" w:rsidRDefault="00D62DE5" w:rsidP="00D62DE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D62DE5">
        <w:rPr>
          <w:sz w:val="32"/>
          <w:szCs w:val="32"/>
        </w:rPr>
        <w:tab/>
      </w:r>
      <w:r w:rsidRPr="00D62DE5">
        <w:rPr>
          <w:sz w:val="32"/>
          <w:szCs w:val="32"/>
        </w:rPr>
        <w:tab/>
        <w:t>П Р И К А З</w:t>
      </w:r>
    </w:p>
    <w:p w:rsidR="00D62DE5" w:rsidRPr="00D62DE5" w:rsidRDefault="00D62DE5" w:rsidP="00D62DE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D62DE5" w:rsidRPr="00D62DE5" w:rsidRDefault="00BC2CB6" w:rsidP="00D62DE5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0.8pt;margin-top:11.9pt;width:222.8pt;height:58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" strokecolor="white" strokeweight=".5pt">
            <v:textbox inset="7.45pt,3.85pt,7.45pt,3.85pt">
              <w:txbxContent>
                <w:p w:rsidR="00D62DE5" w:rsidRPr="00796870" w:rsidRDefault="00D62DE5" w:rsidP="00D62DE5">
                  <w:pPr>
                    <w:tabs>
                      <w:tab w:val="left" w:pos="5775"/>
                      <w:tab w:val="left" w:pos="670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968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 w:rsidR="009513E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                     </w:t>
                  </w:r>
                  <w:r w:rsidRPr="007968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года     </w:t>
                  </w:r>
                </w:p>
                <w:p w:rsidR="00D62DE5" w:rsidRDefault="00D62DE5" w:rsidP="00D62D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62DE5" w:rsidRPr="00D62DE5">
        <w:rPr>
          <w:sz w:val="28"/>
          <w:szCs w:val="28"/>
          <w:highlight w:val="yellow"/>
        </w:rPr>
        <w:t xml:space="preserve">             </w:t>
      </w:r>
    </w:p>
    <w:p w:rsidR="00D62DE5" w:rsidRPr="00796870" w:rsidRDefault="00D62DE5" w:rsidP="00D62DE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  <w:r w:rsidRPr="00D62DE5">
        <w:rPr>
          <w:sz w:val="28"/>
          <w:szCs w:val="28"/>
          <w:highlight w:val="yellow"/>
        </w:rPr>
        <w:t xml:space="preserve">№ </w:t>
      </w:r>
      <w:r w:rsidRPr="00796870">
        <w:rPr>
          <w:b w:val="0"/>
          <w:sz w:val="28"/>
          <w:szCs w:val="28"/>
        </w:rPr>
        <w:t xml:space="preserve">_____                                                        № </w:t>
      </w:r>
      <w:r w:rsidR="009513EB">
        <w:rPr>
          <w:b w:val="0"/>
          <w:sz w:val="28"/>
          <w:szCs w:val="28"/>
        </w:rPr>
        <w:t>_____</w:t>
      </w:r>
      <w:r w:rsidRPr="00796870">
        <w:rPr>
          <w:b w:val="0"/>
          <w:sz w:val="28"/>
          <w:szCs w:val="28"/>
        </w:rPr>
        <w:t xml:space="preserve"> </w:t>
      </w:r>
    </w:p>
    <w:p w:rsidR="00D62DE5" w:rsidRPr="00796870" w:rsidRDefault="00D62DE5" w:rsidP="00D62DE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D62DE5" w:rsidRPr="00796870" w:rsidRDefault="00D62DE5" w:rsidP="00D62DE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D62DE5" w:rsidRPr="00D62DE5" w:rsidRDefault="00D62DE5" w:rsidP="00D62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DE5">
        <w:rPr>
          <w:rFonts w:ascii="Times New Roman" w:hAnsi="Times New Roman" w:cs="Times New Roman"/>
          <w:sz w:val="28"/>
          <w:szCs w:val="28"/>
        </w:rPr>
        <w:t>О</w:t>
      </w:r>
      <w:r w:rsidR="009513EB">
        <w:rPr>
          <w:rFonts w:ascii="Times New Roman" w:hAnsi="Times New Roman" w:cs="Times New Roman"/>
          <w:sz w:val="28"/>
          <w:szCs w:val="28"/>
        </w:rPr>
        <w:t xml:space="preserve"> внесении изменений в пр</w:t>
      </w:r>
      <w:r>
        <w:rPr>
          <w:rFonts w:ascii="Times New Roman" w:hAnsi="Times New Roman" w:cs="Times New Roman"/>
          <w:sz w:val="28"/>
          <w:szCs w:val="28"/>
        </w:rPr>
        <w:t>иложени</w:t>
      </w:r>
      <w:r w:rsidR="009513EB">
        <w:rPr>
          <w:rFonts w:ascii="Times New Roman" w:hAnsi="Times New Roman" w:cs="Times New Roman"/>
          <w:sz w:val="28"/>
          <w:szCs w:val="28"/>
        </w:rPr>
        <w:t>е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E5">
        <w:rPr>
          <w:rFonts w:ascii="Times New Roman" w:hAnsi="Times New Roman" w:cs="Times New Roman"/>
          <w:sz w:val="28"/>
          <w:szCs w:val="28"/>
        </w:rPr>
        <w:t>приказ</w:t>
      </w:r>
      <w:r w:rsidR="009513EB">
        <w:rPr>
          <w:rFonts w:ascii="Times New Roman" w:hAnsi="Times New Roman" w:cs="Times New Roman"/>
          <w:sz w:val="28"/>
          <w:szCs w:val="28"/>
        </w:rPr>
        <w:t>у</w:t>
      </w:r>
      <w:r w:rsidRPr="00D62DE5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233 «Об утверждении Порядка исполнения бюджета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 и Порядка исполнения бюджета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 финансирования дефицита бюджета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района» в </w:t>
      </w:r>
      <w:r w:rsidR="009513EB">
        <w:rPr>
          <w:rFonts w:ascii="Times New Roman" w:hAnsi="Times New Roman" w:cs="Times New Roman"/>
          <w:sz w:val="28"/>
          <w:szCs w:val="28"/>
        </w:rPr>
        <w:t>действующей</w:t>
      </w:r>
      <w:r w:rsidRPr="00D62DE5">
        <w:rPr>
          <w:rFonts w:ascii="Times New Roman" w:hAnsi="Times New Roman" w:cs="Times New Roman"/>
          <w:sz w:val="28"/>
          <w:szCs w:val="28"/>
        </w:rPr>
        <w:t xml:space="preserve"> редакции</w:t>
      </w:r>
    </w:p>
    <w:p w:rsidR="00D62DE5" w:rsidRPr="00D62DE5" w:rsidRDefault="00D62DE5" w:rsidP="00D62D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DE5" w:rsidRPr="005F7445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44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44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руководствуясь </w:t>
      </w:r>
      <w:hyperlink r:id="rId7" w:history="1">
        <w:proofErr w:type="spellStart"/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 3.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7445">
        <w:rPr>
          <w:rFonts w:ascii="Times New Roman" w:hAnsi="Times New Roman" w:cs="Times New Roman"/>
          <w:sz w:val="28"/>
          <w:szCs w:val="28"/>
        </w:rPr>
        <w:t xml:space="preserve">Положения о Финансовом отделе администрации </w:t>
      </w:r>
      <w:proofErr w:type="spellStart"/>
      <w:r w:rsidRPr="005F7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5F7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D62DE5" w:rsidRPr="00D62DE5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3EB" w:rsidRDefault="00D62DE5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F74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9513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В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ти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в приложение 1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«Порядок исполнения бюджета </w:t>
      </w:r>
      <w:proofErr w:type="spellStart"/>
      <w:r w:rsid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расходам»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к приказу Финансового отдела администрации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30.12.2016 г. № 233 «Об утверждении Порядка исполнения бюджета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расходам и Порядка исполнения бюджета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источникам финансирования дефицита бюджета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в действующей редакции</w:t>
      </w:r>
      <w:r w:rsidR="00507C3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513EB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втором пункта 1.4. Порядка слова «</w:t>
      </w:r>
      <w:r w:rsidRPr="00507C3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Соглашения, заключенного между Администрацией </w:t>
      </w:r>
      <w:proofErr w:type="spellStart"/>
      <w:r w:rsidRPr="00507C36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507C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Управлением»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507C36" w:rsidRPr="00507C36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b w:val="0"/>
          <w:sz w:val="28"/>
          <w:szCs w:val="28"/>
        </w:rPr>
        <w:t>Действие подпункта 3) пункта 2.1.3 приостановить до 31.12.2022 включительно.</w:t>
      </w:r>
    </w:p>
    <w:p w:rsidR="00B56DAA" w:rsidRDefault="000E1B84" w:rsidP="000E1B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AA">
        <w:rPr>
          <w:rFonts w:ascii="Times New Roman" w:hAnsi="Times New Roman" w:cs="Times New Roman"/>
          <w:sz w:val="28"/>
          <w:szCs w:val="28"/>
        </w:rPr>
        <w:t>3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6DAA" w:rsidRPr="00CE45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56DAA" w:rsidRPr="00CE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sz w:val="28"/>
          <w:szCs w:val="28"/>
        </w:rPr>
        <w:t>пунктом 2.1.3(1) следующего содержания: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"2.1.3(1). Установить,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CE45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месяца 2022 года главные распорядители и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5A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E45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5A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E45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E45A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>) могут предусматривать в заключаемых ими договорах (</w:t>
      </w:r>
      <w:r w:rsidR="00CE45A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подлежат в случаях, установленных в соответствии с бюджетным законодательством, казначейскому сопровождению, - авансовые платежи в размере от 50 до 70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год;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год.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ar2" w:history="1">
        <w:r w:rsidRPr="000E1B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E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осуществляется в 2022 году и последующих годах и соответствующих лимитов бюджетных обязательств, доведенных до получателя бюджетных средств, недостаточно для выплаты авансового платежа в текущем финансовом году, в договоре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платежа.".</w:t>
      </w:r>
    </w:p>
    <w:p w:rsidR="000E1B84" w:rsidRDefault="000E1B84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2.1.7 слова «на основании Соглашения» исключить.</w:t>
      </w:r>
    </w:p>
    <w:p w:rsidR="00D62DE5" w:rsidRPr="00D62DE5" w:rsidRDefault="00D62DE5" w:rsidP="00D62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DE5" w:rsidRPr="000E1B84" w:rsidRDefault="00663BA8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="005F7445"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F744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источников финансирования дефицита бюджета </w:t>
      </w:r>
      <w:proofErr w:type="spellStart"/>
      <w:r w:rsidR="005F7445"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F744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F7445" w:rsidRPr="000E1B84" w:rsidRDefault="005F7445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E1B84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D62DE5" w:rsidRPr="000E1B84" w:rsidRDefault="00663BA8" w:rsidP="00D6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D62DE5"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62DE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9" w:history="1"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62DE5" w:rsidRPr="000E1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2DE5" w:rsidRPr="009513EB" w:rsidRDefault="00D62DE5" w:rsidP="00D62DE5">
      <w:pPr>
        <w:pStyle w:val="a4"/>
        <w:tabs>
          <w:tab w:val="left" w:pos="3900"/>
        </w:tabs>
        <w:ind w:right="-625"/>
        <w:rPr>
          <w:b w:val="0"/>
          <w:sz w:val="28"/>
          <w:szCs w:val="28"/>
          <w:highlight w:val="cyan"/>
        </w:rPr>
      </w:pPr>
      <w:r w:rsidRPr="009513EB">
        <w:rPr>
          <w:b w:val="0"/>
          <w:sz w:val="28"/>
          <w:szCs w:val="28"/>
          <w:highlight w:val="cyan"/>
        </w:rPr>
        <w:t xml:space="preserve">     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>Заместитель Главы администрации,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>начальник Финансового отдела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 xml:space="preserve">администрации </w:t>
      </w:r>
      <w:proofErr w:type="spellStart"/>
      <w:r w:rsidRPr="000E1B84">
        <w:rPr>
          <w:sz w:val="28"/>
          <w:szCs w:val="28"/>
        </w:rPr>
        <w:t>Южского</w:t>
      </w:r>
      <w:proofErr w:type="spellEnd"/>
    </w:p>
    <w:p w:rsidR="0065178D" w:rsidRPr="009513EB" w:rsidRDefault="00D62DE5" w:rsidP="000E1B84">
      <w:pPr>
        <w:ind w:firstLine="0"/>
        <w:rPr>
          <w:highlight w:val="cyan"/>
        </w:rPr>
      </w:pPr>
      <w:r w:rsidRPr="000E1B8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F53966" w:rsidRPr="000E1B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1B84">
        <w:rPr>
          <w:rFonts w:ascii="Times New Roman" w:hAnsi="Times New Roman" w:cs="Times New Roman"/>
          <w:b/>
          <w:sz w:val="28"/>
          <w:szCs w:val="28"/>
        </w:rPr>
        <w:t xml:space="preserve">                      Э.А. </w:t>
      </w:r>
      <w:proofErr w:type="spellStart"/>
      <w:r w:rsidRPr="000E1B84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0E1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178D" w:rsidRPr="009513EB" w:rsidSect="00D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46"/>
    <w:rsid w:val="000259EB"/>
    <w:rsid w:val="000318EE"/>
    <w:rsid w:val="000E1B84"/>
    <w:rsid w:val="00153EE4"/>
    <w:rsid w:val="00185CF1"/>
    <w:rsid w:val="002C1252"/>
    <w:rsid w:val="003000E0"/>
    <w:rsid w:val="003A1410"/>
    <w:rsid w:val="003F36DD"/>
    <w:rsid w:val="004373C1"/>
    <w:rsid w:val="00475484"/>
    <w:rsid w:val="004C371B"/>
    <w:rsid w:val="004C781B"/>
    <w:rsid w:val="004D1B13"/>
    <w:rsid w:val="004D7E33"/>
    <w:rsid w:val="004F1C49"/>
    <w:rsid w:val="00507C36"/>
    <w:rsid w:val="00514113"/>
    <w:rsid w:val="00525FC3"/>
    <w:rsid w:val="00587C71"/>
    <w:rsid w:val="005F7445"/>
    <w:rsid w:val="0060422A"/>
    <w:rsid w:val="006141A2"/>
    <w:rsid w:val="0065178D"/>
    <w:rsid w:val="00663BA8"/>
    <w:rsid w:val="00680308"/>
    <w:rsid w:val="00686DDD"/>
    <w:rsid w:val="0069330A"/>
    <w:rsid w:val="006D3C4C"/>
    <w:rsid w:val="006E629A"/>
    <w:rsid w:val="006F2181"/>
    <w:rsid w:val="006F29AC"/>
    <w:rsid w:val="00732211"/>
    <w:rsid w:val="00746CFF"/>
    <w:rsid w:val="00780DB3"/>
    <w:rsid w:val="007861DD"/>
    <w:rsid w:val="00796870"/>
    <w:rsid w:val="007A5AC3"/>
    <w:rsid w:val="007B401C"/>
    <w:rsid w:val="008B02FF"/>
    <w:rsid w:val="008C2C8E"/>
    <w:rsid w:val="008D2CFA"/>
    <w:rsid w:val="00903FC7"/>
    <w:rsid w:val="009455D2"/>
    <w:rsid w:val="009513EB"/>
    <w:rsid w:val="00994653"/>
    <w:rsid w:val="00A00C54"/>
    <w:rsid w:val="00A0579F"/>
    <w:rsid w:val="00A55CEC"/>
    <w:rsid w:val="00A633EF"/>
    <w:rsid w:val="00A72420"/>
    <w:rsid w:val="00B56DAA"/>
    <w:rsid w:val="00B676A7"/>
    <w:rsid w:val="00BC0DF5"/>
    <w:rsid w:val="00BC2CB6"/>
    <w:rsid w:val="00BE0EBC"/>
    <w:rsid w:val="00BE2F02"/>
    <w:rsid w:val="00CD070F"/>
    <w:rsid w:val="00CE45A7"/>
    <w:rsid w:val="00D11E87"/>
    <w:rsid w:val="00D14388"/>
    <w:rsid w:val="00D62DE5"/>
    <w:rsid w:val="00D812F0"/>
    <w:rsid w:val="00DC011C"/>
    <w:rsid w:val="00DC6BD1"/>
    <w:rsid w:val="00DD2F46"/>
    <w:rsid w:val="00E44A44"/>
    <w:rsid w:val="00E653A9"/>
    <w:rsid w:val="00E77FC6"/>
    <w:rsid w:val="00E90597"/>
    <w:rsid w:val="00EA6FBB"/>
    <w:rsid w:val="00EC6266"/>
    <w:rsid w:val="00ED1724"/>
    <w:rsid w:val="00F058DC"/>
    <w:rsid w:val="00F46396"/>
    <w:rsid w:val="00F53966"/>
    <w:rsid w:val="00F63556"/>
    <w:rsid w:val="00F978FB"/>
    <w:rsid w:val="00FD07A0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2CF482-971A-4343-908F-BA5CE6B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1D974259FE0F6B8FDA05A8DAB1D6562EB796AC9457F4443CE977E09CC07ED6A4805AC3D9F68D1623646B073B5C48F293DF1EW5s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EEBD5F69552141FC0D4E14B004122702687365F7452C2B9C34102C60531F30E4F5B8D7702DEEE09616BECb0f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CEEBD5F69552141FC0D4F7486C1D2D762DD83B59775E96E39F4755995537A64E0F5DDA3243bDf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AEFD-EE8D-4A95-965E-C87E0FE0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Рыбина</cp:lastModifiedBy>
  <cp:revision>68</cp:revision>
  <cp:lastPrinted>2022-05-16T11:59:00Z</cp:lastPrinted>
  <dcterms:created xsi:type="dcterms:W3CDTF">2021-09-22T06:11:00Z</dcterms:created>
  <dcterms:modified xsi:type="dcterms:W3CDTF">2022-05-16T12:01:00Z</dcterms:modified>
</cp:coreProperties>
</file>