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78" w:rsidRDefault="006834D6" w:rsidP="009366D9">
      <w:pPr>
        <w:pStyle w:val="1"/>
      </w:pPr>
      <w:r>
        <w:t xml:space="preserve">  </w:t>
      </w:r>
      <w:bookmarkStart w:id="0" w:name="_GoBack"/>
      <w:bookmarkEnd w:id="0"/>
    </w:p>
    <w:p w:rsidR="00B71E78" w:rsidRPr="008434D3" w:rsidRDefault="00B71E78" w:rsidP="00B71E78">
      <w:pPr>
        <w:pStyle w:val="2"/>
        <w:rPr>
          <w:szCs w:val="28"/>
        </w:rPr>
      </w:pPr>
      <w:r>
        <w:rPr>
          <w:szCs w:val="28"/>
        </w:rPr>
        <w:t>П Е Р Е Ч Е Н Ь</w:t>
      </w:r>
    </w:p>
    <w:p w:rsidR="00B71E78" w:rsidRDefault="00B71E78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проведения оценки налоговых расходов </w:t>
      </w:r>
    </w:p>
    <w:p w:rsidR="00B71E78" w:rsidRPr="00882A79" w:rsidRDefault="00882A79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A79">
        <w:rPr>
          <w:rFonts w:ascii="Times New Roman" w:hAnsi="Times New Roman" w:cs="Times New Roman"/>
          <w:sz w:val="28"/>
          <w:szCs w:val="28"/>
        </w:rPr>
        <w:t>Южского муниципального района и Южского городского поселения</w:t>
      </w:r>
      <w:r w:rsidR="00E807BB">
        <w:rPr>
          <w:rFonts w:ascii="Times New Roman" w:hAnsi="Times New Roman" w:cs="Times New Roman"/>
          <w:sz w:val="28"/>
          <w:szCs w:val="28"/>
        </w:rPr>
        <w:t xml:space="preserve"> за 2019г.</w:t>
      </w:r>
    </w:p>
    <w:p w:rsidR="00B71E78" w:rsidRDefault="00B71E78" w:rsidP="00B71E78">
      <w:pPr>
        <w:jc w:val="center"/>
        <w:rPr>
          <w:sz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4282"/>
      </w:tblGrid>
      <w:tr w:rsidR="00B71E78" w:rsidRPr="00E807BB" w:rsidTr="00A76E19">
        <w:tc>
          <w:tcPr>
            <w:tcW w:w="5783" w:type="dxa"/>
            <w:gridSpan w:val="2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82" w:type="dxa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I. Территориальная принадлежность налогового расхода </w:t>
            </w:r>
          </w:p>
          <w:p w:rsidR="00B71E78" w:rsidRPr="00E807BB" w:rsidRDefault="00882A79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216" w:type="dxa"/>
          </w:tcPr>
          <w:p w:rsidR="00B71E78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Южский муниципальный район,</w:t>
            </w:r>
          </w:p>
          <w:p w:rsidR="00BE1D9F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II. Нормативные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216" w:type="dxa"/>
          </w:tcPr>
          <w:p w:rsidR="00B71E78" w:rsidRPr="00E807BB" w:rsidRDefault="00C01D0E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Решения Совета Южского муниципального района и Совета Южского городского поселения</w:t>
            </w:r>
            <w:r w:rsidR="00B71E78" w:rsidRPr="00E807BB">
              <w:rPr>
                <w:rFonts w:ascii="Times New Roman" w:hAnsi="Times New Roman" w:cs="Times New Roman"/>
                <w:szCs w:val="22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23.10.2015 № 16 "О налоге на имущество физических лиц".</w:t>
            </w:r>
          </w:p>
          <w:p w:rsidR="004A06D4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22.11.2018 № 65 "Об установлении земельного налога на территории Южского городского поселения".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Дети-сироты, оставшихся без попечения родителей;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hanging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городского поселения;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Дети-сироты, оставшихся без попечения родителей, до достижения ими возраста 18 лет, а также детей-сирот, оставшихся без попечения родителей, обучающихся в очных учреждениях среднего и высшего профессионального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образования, до достижения ими возраста 23 лет;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детей, суммарная кадастровая стоимость налогооблагаемого имущества которых не превышает 2 000 000 рублей;</w:t>
            </w:r>
          </w:p>
          <w:p w:rsidR="006834D6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 полностью освобождаются от уплаты земельного налога;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муниципального района и Южского городского поселения, в том числе отраслевые (функциональные) органы местной администрации;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 на территории Южского городского поселения, - в части, предусмотренной инвестиционным договором;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учреждения, финансируемые из бюджета Южского городского поселения Южского муниципального района;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вступления в силу положений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решений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01.12.2015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начала действия предоставленного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01.01.2016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A62A91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Неограниченный (до даты прекращения действия льготы);</w:t>
            </w:r>
          </w:p>
          <w:p w:rsidR="00A62A91" w:rsidRPr="00E807BB" w:rsidRDefault="0083289C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</w:t>
            </w:r>
            <w:r w:rsidR="00A62A91" w:rsidRPr="00E807BB">
              <w:rPr>
                <w:rFonts w:ascii="Times New Roman" w:hAnsi="Times New Roman" w:cs="Times New Roman"/>
                <w:szCs w:val="22"/>
              </w:rPr>
              <w:t>граниченный (на срок действия соглашения)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Не установлено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III. Целевые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налога на имущество физических лиц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казенных, автономных, бюджетных учреждений;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- Освобождение от уплаты   земельного налога организации 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–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резиденты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налогового расхода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Социальная;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Техническая;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Стимулирующая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-Поддержка социально незащищенных категорий граждан;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Уменьшение расходов плательщиков, финансовое обеспечение которых осуществляется в полном объеме за счет средств местного бюджета;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Создание благоприятных условий для привлечения инвестиций в экономику города;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Поддержка казенных, автономных, бюджетных учреждений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Налог на имущество физических лиц;</w:t>
            </w:r>
          </w:p>
          <w:p w:rsidR="00744543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Освобождение от налогообложения;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Полное освобождение;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Показатель (индикатор) достижения целей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и (или) целей социально-экономической политики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CA3DA9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16.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Код вида экономической деятельности (по ОКВЭД) к которому относится налоговый расход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 определено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216" w:type="dxa"/>
          </w:tcPr>
          <w:p w:rsidR="00B71E78" w:rsidRPr="00E807BB" w:rsidRDefault="00B71E78" w:rsidP="00A05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Принадлежность налогового расхода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к группе полномочий в соответствии с методикой распределения дотаций, утвержденной </w:t>
            </w:r>
            <w:r w:rsidR="00A05A6F" w:rsidRPr="00E807BB">
              <w:rPr>
                <w:rFonts w:ascii="Times New Roman" w:hAnsi="Times New Roman" w:cs="Times New Roman"/>
                <w:szCs w:val="22"/>
              </w:rPr>
              <w:t>Законом Ивановской области о бюджете на очередной финансовый год и плановый период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10.4-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детям сиротам  и детям, оставшихся без попечения родителей;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10.2-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льготным категориям граждан;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Постановление Администрации Южского муниципального района от 29.12.2017 № 1356-п " Об утверждение муниципальной программы "Экономическое развитие моногорода Южа"";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IV. Фискальные характеристики налоговых расходов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E807BB">
        <w:trPr>
          <w:trHeight w:val="1863"/>
        </w:trPr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4282" w:type="dxa"/>
          </w:tcPr>
          <w:p w:rsidR="00B71E78" w:rsidRPr="00E807BB" w:rsidRDefault="00116399" w:rsidP="004534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1,345</w:t>
            </w:r>
            <w:r w:rsidR="006D5CAC" w:rsidRPr="00E807B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282" w:type="dxa"/>
          </w:tcPr>
          <w:p w:rsidR="00B71E78" w:rsidRPr="00E807BB" w:rsidRDefault="00E807BB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1,345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E21A69" w:rsidP="00E21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</w:t>
            </w:r>
            <w:r w:rsidR="00116399" w:rsidRPr="00E807BB">
              <w:rPr>
                <w:rFonts w:ascii="Times New Roman" w:hAnsi="Times New Roman" w:cs="Times New Roman"/>
                <w:szCs w:val="22"/>
              </w:rPr>
              <w:t>5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чел.</w:t>
            </w:r>
            <w:r w:rsidR="00116399" w:rsidRPr="00E807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534D3" w:rsidRPr="00E807BB">
              <w:rPr>
                <w:rFonts w:ascii="Times New Roman" w:hAnsi="Times New Roman" w:cs="Times New Roman"/>
                <w:szCs w:val="22"/>
              </w:rPr>
              <w:t>земельным налогом</w:t>
            </w:r>
          </w:p>
          <w:p w:rsidR="00E21A69" w:rsidRPr="00E807BB" w:rsidRDefault="00E21A69" w:rsidP="00E21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Базовый объем налогов, задекларированный для уплаты в консолидированный бюджет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района плательщиками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налогов, имеющими право на налоговые льготы, освобождения и иные преференции, установленные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налогов, задекларированный для уплаты в консолидированный бюджет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плательщиками налогов, имеющими право на налоговые льготы, освобождения и иные преференции, за 6 лет,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предшествующих отчетному финансовому году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Результат оценки эффективности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эффективен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Выводы о выполнении показателя (индикатора) достижения целей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муниципальных программ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и (или) целей социально-экономической политики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</w:t>
            </w:r>
            <w:r w:rsidR="001F517B" w:rsidRPr="00E807BB">
              <w:rPr>
                <w:sz w:val="22"/>
                <w:szCs w:val="22"/>
              </w:rPr>
              <w:t xml:space="preserve"> поддержка субъектов малого и среднего предпринимательства;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оптимизация бюджетных потоков;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Рекомендации о целесообразности дальнейшего осуществления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подлежит сохранению</w:t>
            </w:r>
          </w:p>
        </w:tc>
      </w:tr>
    </w:tbl>
    <w:p w:rsidR="00B71E78" w:rsidRDefault="00B71E78" w:rsidP="00B71E78">
      <w:pPr>
        <w:pStyle w:val="a3"/>
        <w:ind w:firstLine="0"/>
        <w:rPr>
          <w:sz w:val="24"/>
          <w:szCs w:val="24"/>
        </w:rPr>
      </w:pPr>
    </w:p>
    <w:p w:rsidR="00F1750E" w:rsidRDefault="00F1750E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7D00AC" w:rsidRDefault="007D00AC"/>
    <w:sectPr w:rsidR="007D00AC" w:rsidSect="00E807BB">
      <w:footerReference w:type="default" r:id="rId8"/>
      <w:pgSz w:w="11906" w:h="16838" w:code="9"/>
      <w:pgMar w:top="709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4F" w:rsidRDefault="0085424F" w:rsidP="00EE1EB0">
      <w:r>
        <w:separator/>
      </w:r>
    </w:p>
  </w:endnote>
  <w:endnote w:type="continuationSeparator" w:id="0">
    <w:p w:rsidR="0085424F" w:rsidRDefault="0085424F" w:rsidP="00E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C2" w:rsidRPr="00C01D0E" w:rsidRDefault="004A45C2" w:rsidP="00C01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4F" w:rsidRDefault="0085424F" w:rsidP="00EE1EB0">
      <w:r>
        <w:separator/>
      </w:r>
    </w:p>
  </w:footnote>
  <w:footnote w:type="continuationSeparator" w:id="0">
    <w:p w:rsidR="0085424F" w:rsidRDefault="0085424F" w:rsidP="00EE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44EF"/>
    <w:multiLevelType w:val="hybridMultilevel"/>
    <w:tmpl w:val="E754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793B"/>
    <w:multiLevelType w:val="hybridMultilevel"/>
    <w:tmpl w:val="B896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78"/>
    <w:rsid w:val="00037815"/>
    <w:rsid w:val="00072B28"/>
    <w:rsid w:val="00092D98"/>
    <w:rsid w:val="000F3CDA"/>
    <w:rsid w:val="00116399"/>
    <w:rsid w:val="00137BBD"/>
    <w:rsid w:val="001F517B"/>
    <w:rsid w:val="00204A87"/>
    <w:rsid w:val="00207770"/>
    <w:rsid w:val="00252EB2"/>
    <w:rsid w:val="00274536"/>
    <w:rsid w:val="002A6886"/>
    <w:rsid w:val="002B7F72"/>
    <w:rsid w:val="002D4F03"/>
    <w:rsid w:val="00340964"/>
    <w:rsid w:val="003D5C28"/>
    <w:rsid w:val="004534D3"/>
    <w:rsid w:val="004A06D4"/>
    <w:rsid w:val="004A45C2"/>
    <w:rsid w:val="004F0F9D"/>
    <w:rsid w:val="00500FD5"/>
    <w:rsid w:val="00572746"/>
    <w:rsid w:val="005906E1"/>
    <w:rsid w:val="0061636C"/>
    <w:rsid w:val="006834D6"/>
    <w:rsid w:val="00685DDC"/>
    <w:rsid w:val="006D0C78"/>
    <w:rsid w:val="006D52E7"/>
    <w:rsid w:val="006D5CAC"/>
    <w:rsid w:val="00707914"/>
    <w:rsid w:val="00724CB6"/>
    <w:rsid w:val="00744543"/>
    <w:rsid w:val="007D00AC"/>
    <w:rsid w:val="007E175B"/>
    <w:rsid w:val="0083289C"/>
    <w:rsid w:val="0085424F"/>
    <w:rsid w:val="008755F0"/>
    <w:rsid w:val="00882A79"/>
    <w:rsid w:val="008853E9"/>
    <w:rsid w:val="008D6B7C"/>
    <w:rsid w:val="008D73B5"/>
    <w:rsid w:val="008F3411"/>
    <w:rsid w:val="0090766F"/>
    <w:rsid w:val="009366D9"/>
    <w:rsid w:val="009956BA"/>
    <w:rsid w:val="009B74B0"/>
    <w:rsid w:val="00A05A6F"/>
    <w:rsid w:val="00A069A2"/>
    <w:rsid w:val="00A31EE7"/>
    <w:rsid w:val="00A347F2"/>
    <w:rsid w:val="00A539BE"/>
    <w:rsid w:val="00A53D75"/>
    <w:rsid w:val="00A62A91"/>
    <w:rsid w:val="00A757A9"/>
    <w:rsid w:val="00A76E19"/>
    <w:rsid w:val="00AE1939"/>
    <w:rsid w:val="00B25B95"/>
    <w:rsid w:val="00B71E78"/>
    <w:rsid w:val="00B9503C"/>
    <w:rsid w:val="00BC6B9D"/>
    <w:rsid w:val="00BE1D9F"/>
    <w:rsid w:val="00C01D0E"/>
    <w:rsid w:val="00C46A38"/>
    <w:rsid w:val="00CA3DA9"/>
    <w:rsid w:val="00CA4941"/>
    <w:rsid w:val="00DA374D"/>
    <w:rsid w:val="00E03154"/>
    <w:rsid w:val="00E11BBC"/>
    <w:rsid w:val="00E21A69"/>
    <w:rsid w:val="00E75C87"/>
    <w:rsid w:val="00E807BB"/>
    <w:rsid w:val="00EE1EB0"/>
    <w:rsid w:val="00F0618B"/>
    <w:rsid w:val="00F1750E"/>
    <w:rsid w:val="00F33086"/>
    <w:rsid w:val="00F37A83"/>
    <w:rsid w:val="00F55293"/>
    <w:rsid w:val="00F946F3"/>
    <w:rsid w:val="00FA11D2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A8EA-B960-496F-9401-3AD980F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7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1E7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1E7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E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E7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link w:val="2"/>
    <w:rsid w:val="00B71E78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B71E78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71E78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B71E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B71E78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7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1E78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1E7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B71E7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71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1E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B71E7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b">
    <w:name w:val="Основной текст_"/>
    <w:link w:val="11"/>
    <w:rsid w:val="00B71E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B71E78"/>
    <w:pPr>
      <w:shd w:val="clear" w:color="auto" w:fill="FFFFFF"/>
      <w:spacing w:before="720" w:after="60" w:line="0" w:lineRule="atLeast"/>
    </w:pPr>
    <w:rPr>
      <w:rFonts w:eastAsia="Calibri"/>
      <w:sz w:val="27"/>
      <w:szCs w:val="27"/>
      <w:lang w:val="x-none" w:eastAsia="x-none"/>
    </w:rPr>
  </w:style>
  <w:style w:type="character" w:styleId="ac">
    <w:name w:val="Hyperlink"/>
    <w:uiPriority w:val="99"/>
    <w:unhideWhenUsed/>
    <w:rsid w:val="00B71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BCB7-BEB7-4B40-A286-622FADB9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9973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Гагаева</cp:lastModifiedBy>
  <cp:revision>35</cp:revision>
  <cp:lastPrinted>2020-03-31T06:36:00Z</cp:lastPrinted>
  <dcterms:created xsi:type="dcterms:W3CDTF">2021-03-23T12:05:00Z</dcterms:created>
  <dcterms:modified xsi:type="dcterms:W3CDTF">2021-04-27T07:33:00Z</dcterms:modified>
</cp:coreProperties>
</file>