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05" w:rsidRDefault="00B12105" w:rsidP="00B121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105" w:rsidRPr="00256AA0" w:rsidRDefault="00B12105" w:rsidP="00B121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6A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2105" w:rsidRDefault="00B12105" w:rsidP="00B1210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AA0">
        <w:rPr>
          <w:rFonts w:ascii="Times New Roman" w:hAnsi="Times New Roman" w:cs="Times New Roman"/>
          <w:b/>
          <w:sz w:val="28"/>
          <w:szCs w:val="28"/>
        </w:rPr>
        <w:t>о деятельности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56AA0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</w:t>
      </w:r>
      <w:r w:rsidRPr="00242D0B">
        <w:rPr>
          <w:rFonts w:ascii="Times New Roman" w:hAnsi="Times New Roman" w:cs="Times New Roman"/>
          <w:b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B12105" w:rsidRDefault="00B12105" w:rsidP="00B1210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Администрации </w:t>
      </w:r>
      <w:proofErr w:type="spellStart"/>
      <w:r w:rsidRPr="00242D0B">
        <w:rPr>
          <w:rFonts w:ascii="Times New Roman" w:hAnsi="Times New Roman" w:cs="Times New Roman"/>
          <w:b/>
          <w:color w:val="000000"/>
          <w:sz w:val="28"/>
          <w:szCs w:val="28"/>
        </w:rPr>
        <w:t>Южского</w:t>
      </w:r>
      <w:proofErr w:type="spellEnd"/>
      <w:r w:rsidRPr="00242D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B12105" w:rsidRPr="00B953DC" w:rsidRDefault="00B12105" w:rsidP="00B1210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3DC">
        <w:rPr>
          <w:rFonts w:ascii="Times New Roman" w:hAnsi="Times New Roman" w:cs="Times New Roman"/>
        </w:rPr>
        <w:t>(наименование органа местного самоуправления Ивановской области)</w:t>
      </w:r>
    </w:p>
    <w:p w:rsidR="00B12105" w:rsidRPr="00391E08" w:rsidRDefault="00B12105" w:rsidP="00B121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E0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полугодие 2021 </w:t>
      </w:r>
      <w:r w:rsidRPr="00391E08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B12105" w:rsidRDefault="00B12105" w:rsidP="00B121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986"/>
        <w:gridCol w:w="986"/>
        <w:gridCol w:w="752"/>
        <w:gridCol w:w="969"/>
        <w:gridCol w:w="969"/>
        <w:gridCol w:w="752"/>
        <w:gridCol w:w="1015"/>
        <w:gridCol w:w="1015"/>
        <w:gridCol w:w="752"/>
        <w:gridCol w:w="1124"/>
        <w:gridCol w:w="1124"/>
        <w:gridCol w:w="1124"/>
        <w:gridCol w:w="586"/>
        <w:gridCol w:w="1999"/>
      </w:tblGrid>
      <w:tr w:rsidR="00B12105" w:rsidRPr="00BD28C0" w:rsidTr="00B2641E">
        <w:tc>
          <w:tcPr>
            <w:tcW w:w="1264" w:type="dxa"/>
            <w:vMerge w:val="restart"/>
          </w:tcPr>
          <w:p w:rsidR="00B12105" w:rsidRPr="00BD28C0" w:rsidRDefault="00B12105" w:rsidP="00B2641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28C0">
              <w:rPr>
                <w:sz w:val="20"/>
                <w:szCs w:val="20"/>
              </w:rPr>
              <w:t>Количест</w:t>
            </w:r>
            <w:proofErr w:type="spellEnd"/>
            <w:r w:rsidRPr="00BD28C0">
              <w:rPr>
                <w:sz w:val="20"/>
                <w:szCs w:val="20"/>
              </w:rPr>
              <w:t>-во</w:t>
            </w:r>
            <w:proofErr w:type="gramEnd"/>
            <w:r w:rsidRPr="00BD28C0">
              <w:rPr>
                <w:sz w:val="20"/>
                <w:szCs w:val="20"/>
              </w:rPr>
              <w:t xml:space="preserve"> проведен-</w:t>
            </w:r>
            <w:proofErr w:type="spellStart"/>
            <w:r w:rsidRPr="00BD28C0">
              <w:rPr>
                <w:sz w:val="20"/>
                <w:szCs w:val="20"/>
              </w:rPr>
              <w:t>ных</w:t>
            </w:r>
            <w:proofErr w:type="spellEnd"/>
            <w:r w:rsidRPr="00BD28C0">
              <w:rPr>
                <w:sz w:val="20"/>
                <w:szCs w:val="20"/>
              </w:rPr>
              <w:t xml:space="preserve"> заседаний комиссий</w:t>
            </w:r>
          </w:p>
        </w:tc>
        <w:tc>
          <w:tcPr>
            <w:tcW w:w="14153" w:type="dxa"/>
            <w:gridSpan w:val="14"/>
          </w:tcPr>
          <w:p w:rsidR="00B12105" w:rsidRPr="00BD28C0" w:rsidRDefault="00B12105" w:rsidP="00B2641E">
            <w:pPr>
              <w:jc w:val="center"/>
              <w:rPr>
                <w:sz w:val="20"/>
                <w:szCs w:val="20"/>
              </w:rPr>
            </w:pPr>
            <w:r w:rsidRPr="00BD28C0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ичество рассмотренных комиссией</w:t>
            </w:r>
            <w:r w:rsidRPr="00BD28C0">
              <w:rPr>
                <w:sz w:val="20"/>
                <w:szCs w:val="20"/>
              </w:rPr>
              <w:t xml:space="preserve"> материалов проверок (обращений)</w:t>
            </w:r>
          </w:p>
        </w:tc>
      </w:tr>
      <w:tr w:rsidR="00B12105" w:rsidRPr="00BD28C0" w:rsidTr="00B2641E">
        <w:tc>
          <w:tcPr>
            <w:tcW w:w="1264" w:type="dxa"/>
            <w:vMerge/>
          </w:tcPr>
          <w:p w:rsidR="00B12105" w:rsidRPr="00BD28C0" w:rsidRDefault="00B12105" w:rsidP="00B2641E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3"/>
          </w:tcPr>
          <w:p w:rsidR="00B12105" w:rsidRPr="00BD28C0" w:rsidRDefault="00B12105" w:rsidP="00B2641E">
            <w:pPr>
              <w:jc w:val="center"/>
              <w:rPr>
                <w:sz w:val="20"/>
                <w:szCs w:val="20"/>
              </w:rPr>
            </w:pPr>
            <w:r w:rsidRPr="00BD28C0">
              <w:rPr>
                <w:sz w:val="20"/>
                <w:szCs w:val="20"/>
              </w:rPr>
              <w:t>о недостоверн</w:t>
            </w:r>
            <w:r>
              <w:rPr>
                <w:sz w:val="20"/>
                <w:szCs w:val="20"/>
              </w:rPr>
              <w:t xml:space="preserve">ости </w:t>
            </w:r>
            <w:r w:rsidRPr="00BD28C0">
              <w:rPr>
                <w:sz w:val="20"/>
                <w:szCs w:val="20"/>
              </w:rPr>
              <w:t>или неполн</w:t>
            </w:r>
            <w:r>
              <w:rPr>
                <w:sz w:val="20"/>
                <w:szCs w:val="20"/>
              </w:rPr>
              <w:t xml:space="preserve">оте </w:t>
            </w:r>
            <w:r w:rsidRPr="00BD28C0">
              <w:rPr>
                <w:sz w:val="20"/>
                <w:szCs w:val="20"/>
              </w:rPr>
              <w:t>представлен</w:t>
            </w:r>
            <w:r>
              <w:rPr>
                <w:sz w:val="20"/>
                <w:szCs w:val="20"/>
              </w:rPr>
              <w:t>ных</w:t>
            </w:r>
            <w:r w:rsidRPr="00BD28C0">
              <w:rPr>
                <w:sz w:val="20"/>
                <w:szCs w:val="20"/>
              </w:rPr>
              <w:t xml:space="preserve"> служащим сведений </w:t>
            </w:r>
            <w:r w:rsidRPr="00BD28C0">
              <w:rPr>
                <w:sz w:val="20"/>
                <w:szCs w:val="20"/>
              </w:rPr>
              <w:br/>
              <w:t xml:space="preserve">о доходах, об имуществе </w:t>
            </w:r>
            <w:r w:rsidRPr="00BD28C0">
              <w:rPr>
                <w:sz w:val="20"/>
                <w:szCs w:val="20"/>
              </w:rPr>
              <w:br/>
              <w:t>и обязательствах имущественного характера</w:t>
            </w:r>
            <w:r>
              <w:rPr>
                <w:sz w:val="20"/>
                <w:szCs w:val="20"/>
              </w:rPr>
              <w:t xml:space="preserve">, а также </w:t>
            </w:r>
            <w:r w:rsidRPr="00BD28C0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BD28C0">
              <w:rPr>
                <w:sz w:val="20"/>
                <w:szCs w:val="20"/>
              </w:rPr>
              <w:t xml:space="preserve">сведений о доходах, об имуществе и обязательствах имущественного характера </w:t>
            </w:r>
            <w:r>
              <w:rPr>
                <w:sz w:val="20"/>
                <w:szCs w:val="20"/>
              </w:rPr>
              <w:t xml:space="preserve">его </w:t>
            </w:r>
            <w:r w:rsidRPr="00BD28C0">
              <w:rPr>
                <w:sz w:val="20"/>
                <w:szCs w:val="20"/>
              </w:rPr>
              <w:t xml:space="preserve">супруги (супруга) </w:t>
            </w:r>
            <w:r w:rsidRPr="00BD28C0">
              <w:rPr>
                <w:sz w:val="20"/>
                <w:szCs w:val="20"/>
              </w:rPr>
              <w:br/>
              <w:t>и несовершенноле</w:t>
            </w:r>
            <w:r w:rsidRPr="00BD28C0">
              <w:rPr>
                <w:sz w:val="20"/>
                <w:szCs w:val="20"/>
              </w:rPr>
              <w:t>т</w:t>
            </w:r>
            <w:r w:rsidRPr="00BD28C0">
              <w:rPr>
                <w:sz w:val="20"/>
                <w:szCs w:val="20"/>
              </w:rPr>
              <w:t>них детей</w:t>
            </w:r>
          </w:p>
        </w:tc>
        <w:tc>
          <w:tcPr>
            <w:tcW w:w="2690" w:type="dxa"/>
            <w:gridSpan w:val="3"/>
          </w:tcPr>
          <w:p w:rsidR="00B12105" w:rsidRPr="00BD28C0" w:rsidRDefault="00B12105" w:rsidP="00B2641E">
            <w:pPr>
              <w:jc w:val="center"/>
              <w:rPr>
                <w:sz w:val="20"/>
                <w:szCs w:val="20"/>
              </w:rPr>
            </w:pPr>
            <w:r w:rsidRPr="00BD28C0">
              <w:rPr>
                <w:sz w:val="20"/>
                <w:szCs w:val="20"/>
              </w:rPr>
              <w:t xml:space="preserve">о несоблюдении служащим требований к служебному поведению и (или) требований </w:t>
            </w:r>
            <w:r w:rsidRPr="00BD28C0">
              <w:rPr>
                <w:sz w:val="20"/>
                <w:szCs w:val="20"/>
              </w:rPr>
              <w:br/>
              <w:t>об урег</w:t>
            </w:r>
            <w:r w:rsidRPr="00BD28C0">
              <w:rPr>
                <w:sz w:val="20"/>
                <w:szCs w:val="20"/>
              </w:rPr>
              <w:t>у</w:t>
            </w:r>
            <w:r w:rsidRPr="00BD28C0">
              <w:rPr>
                <w:sz w:val="20"/>
                <w:szCs w:val="20"/>
              </w:rPr>
              <w:t>лировании конфликта интересов</w:t>
            </w:r>
          </w:p>
        </w:tc>
        <w:tc>
          <w:tcPr>
            <w:tcW w:w="2782" w:type="dxa"/>
            <w:gridSpan w:val="3"/>
          </w:tcPr>
          <w:p w:rsidR="00B12105" w:rsidRPr="00BD28C0" w:rsidRDefault="00B12105" w:rsidP="00B2641E">
            <w:pPr>
              <w:jc w:val="center"/>
              <w:rPr>
                <w:sz w:val="20"/>
                <w:szCs w:val="20"/>
              </w:rPr>
            </w:pPr>
            <w:r w:rsidRPr="00BD28C0">
              <w:rPr>
                <w:sz w:val="20"/>
                <w:szCs w:val="20"/>
              </w:rPr>
              <w:t>о даче согласия на замещение должности в коммерческой или некоммерческой орган</w:t>
            </w:r>
            <w:r w:rsidRPr="00BD28C0">
              <w:rPr>
                <w:sz w:val="20"/>
                <w:szCs w:val="20"/>
              </w:rPr>
              <w:t>и</w:t>
            </w:r>
            <w:r w:rsidRPr="00BD28C0">
              <w:rPr>
                <w:sz w:val="20"/>
                <w:szCs w:val="20"/>
              </w:rPr>
              <w:t xml:space="preserve">зации либо </w:t>
            </w:r>
            <w:r w:rsidRPr="00BD28C0">
              <w:rPr>
                <w:sz w:val="20"/>
                <w:szCs w:val="20"/>
              </w:rPr>
              <w:br/>
              <w:t xml:space="preserve">на выполнение работы </w:t>
            </w:r>
            <w:r w:rsidRPr="00BD28C0">
              <w:rPr>
                <w:sz w:val="20"/>
                <w:szCs w:val="20"/>
              </w:rPr>
              <w:br/>
              <w:t>на условиях гра</w:t>
            </w:r>
            <w:r w:rsidRPr="00BD28C0">
              <w:rPr>
                <w:sz w:val="20"/>
                <w:szCs w:val="20"/>
              </w:rPr>
              <w:t>ж</w:t>
            </w:r>
            <w:r w:rsidRPr="00BD28C0">
              <w:rPr>
                <w:sz w:val="20"/>
                <w:szCs w:val="20"/>
              </w:rPr>
              <w:t>данско-правового договора</w:t>
            </w:r>
            <w:r w:rsidRPr="00BD28C0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58" w:type="dxa"/>
            <w:gridSpan w:val="4"/>
          </w:tcPr>
          <w:p w:rsidR="00B12105" w:rsidRPr="00BD28C0" w:rsidRDefault="00B12105" w:rsidP="00B2641E">
            <w:pPr>
              <w:jc w:val="center"/>
              <w:rPr>
                <w:sz w:val="20"/>
                <w:szCs w:val="20"/>
              </w:rPr>
            </w:pPr>
            <w:r w:rsidRPr="00BD28C0">
              <w:rPr>
                <w:sz w:val="20"/>
                <w:szCs w:val="20"/>
              </w:rPr>
              <w:t xml:space="preserve">о невозможности служащим </w:t>
            </w:r>
            <w:r w:rsidRPr="00BD28C0">
              <w:rPr>
                <w:sz w:val="20"/>
                <w:szCs w:val="20"/>
              </w:rPr>
              <w:br/>
              <w:t>по объективным причинам представить свед</w:t>
            </w:r>
            <w:r w:rsidRPr="00BD28C0">
              <w:rPr>
                <w:sz w:val="20"/>
                <w:szCs w:val="20"/>
              </w:rPr>
              <w:t>е</w:t>
            </w:r>
            <w:r w:rsidRPr="00BD28C0">
              <w:rPr>
                <w:sz w:val="20"/>
                <w:szCs w:val="20"/>
              </w:rPr>
              <w:t xml:space="preserve">ния о доходах супруги (супруга) </w:t>
            </w:r>
            <w:r w:rsidRPr="00BD28C0">
              <w:rPr>
                <w:sz w:val="20"/>
                <w:szCs w:val="20"/>
              </w:rPr>
              <w:br/>
              <w:t>и несовершенноле</w:t>
            </w:r>
            <w:r w:rsidRPr="00BD28C0">
              <w:rPr>
                <w:sz w:val="20"/>
                <w:szCs w:val="20"/>
              </w:rPr>
              <w:t>т</w:t>
            </w:r>
            <w:r w:rsidRPr="00BD28C0">
              <w:rPr>
                <w:sz w:val="20"/>
                <w:szCs w:val="20"/>
              </w:rPr>
              <w:t>них детей</w:t>
            </w:r>
          </w:p>
        </w:tc>
        <w:tc>
          <w:tcPr>
            <w:tcW w:w="1999" w:type="dxa"/>
          </w:tcPr>
          <w:p w:rsidR="00B12105" w:rsidRPr="00BD28C0" w:rsidRDefault="00B12105" w:rsidP="00B2641E">
            <w:pPr>
              <w:jc w:val="center"/>
              <w:rPr>
                <w:sz w:val="20"/>
                <w:szCs w:val="20"/>
              </w:rPr>
            </w:pPr>
            <w:r w:rsidRPr="00BD28C0">
              <w:rPr>
                <w:sz w:val="20"/>
                <w:szCs w:val="20"/>
              </w:rPr>
              <w:t xml:space="preserve">об обеспечении соблюдения служащим требований </w:t>
            </w:r>
            <w:r w:rsidRPr="00BD28C0">
              <w:rPr>
                <w:sz w:val="20"/>
                <w:szCs w:val="20"/>
              </w:rPr>
              <w:br/>
              <w:t xml:space="preserve">к служебному поведению </w:t>
            </w:r>
            <w:r w:rsidRPr="00BD28C0">
              <w:rPr>
                <w:sz w:val="20"/>
                <w:szCs w:val="20"/>
              </w:rPr>
              <w:br/>
              <w:t>и (или) требов</w:t>
            </w:r>
            <w:r w:rsidRPr="00BD28C0">
              <w:rPr>
                <w:sz w:val="20"/>
                <w:szCs w:val="20"/>
              </w:rPr>
              <w:t>а</w:t>
            </w:r>
            <w:r w:rsidRPr="00BD28C0">
              <w:rPr>
                <w:sz w:val="20"/>
                <w:szCs w:val="20"/>
              </w:rPr>
              <w:t>ний об урегулировании конфликта интересов либо ос</w:t>
            </w:r>
            <w:r w:rsidRPr="00BD28C0">
              <w:rPr>
                <w:sz w:val="20"/>
                <w:szCs w:val="20"/>
              </w:rPr>
              <w:t>у</w:t>
            </w:r>
            <w:r w:rsidRPr="00BD28C0">
              <w:rPr>
                <w:sz w:val="20"/>
                <w:szCs w:val="20"/>
              </w:rPr>
              <w:t>ществления мер по предупрежд</w:t>
            </w:r>
            <w:r w:rsidRPr="00BD28C0">
              <w:rPr>
                <w:sz w:val="20"/>
                <w:szCs w:val="20"/>
              </w:rPr>
              <w:t>е</w:t>
            </w:r>
            <w:r w:rsidRPr="00BD28C0">
              <w:rPr>
                <w:sz w:val="20"/>
                <w:szCs w:val="20"/>
              </w:rPr>
              <w:t>нию коррупции</w:t>
            </w:r>
          </w:p>
        </w:tc>
      </w:tr>
      <w:tr w:rsidR="00B12105" w:rsidRPr="00BD28C0" w:rsidTr="00B2641E">
        <w:trPr>
          <w:gridAfter w:val="14"/>
          <w:wAfter w:w="14153" w:type="dxa"/>
          <w:trHeight w:val="230"/>
        </w:trPr>
        <w:tc>
          <w:tcPr>
            <w:tcW w:w="1264" w:type="dxa"/>
            <w:vMerge/>
          </w:tcPr>
          <w:p w:rsidR="00B12105" w:rsidRPr="00BD28C0" w:rsidRDefault="00B12105" w:rsidP="00B2641E">
            <w:pPr>
              <w:rPr>
                <w:sz w:val="20"/>
                <w:szCs w:val="20"/>
              </w:rPr>
            </w:pPr>
          </w:p>
        </w:tc>
      </w:tr>
      <w:tr w:rsidR="00B12105" w:rsidTr="00B2641E">
        <w:tc>
          <w:tcPr>
            <w:tcW w:w="1264" w:type="dxa"/>
            <w:vMerge/>
          </w:tcPr>
          <w:p w:rsidR="00B12105" w:rsidRPr="00BD28C0" w:rsidRDefault="00B12105" w:rsidP="00B2641E">
            <w:pPr>
              <w:rPr>
                <w:sz w:val="10"/>
                <w:szCs w:val="10"/>
              </w:rPr>
            </w:pPr>
          </w:p>
        </w:tc>
        <w:tc>
          <w:tcPr>
            <w:tcW w:w="2724" w:type="dxa"/>
            <w:gridSpan w:val="3"/>
          </w:tcPr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 xml:space="preserve">Количество решений, принятые </w:t>
            </w:r>
            <w:proofErr w:type="gramStart"/>
            <w:r w:rsidRPr="00BD28C0">
              <w:rPr>
                <w:sz w:val="10"/>
                <w:szCs w:val="10"/>
              </w:rPr>
              <w:t>комиссией  по</w:t>
            </w:r>
            <w:proofErr w:type="gramEnd"/>
            <w:r w:rsidRPr="00BD28C0">
              <w:rPr>
                <w:sz w:val="10"/>
                <w:szCs w:val="10"/>
              </w:rPr>
              <w:t xml:space="preserve"> итогам рассмотрения материалов проверок (обращений)</w:t>
            </w:r>
          </w:p>
        </w:tc>
        <w:tc>
          <w:tcPr>
            <w:tcW w:w="2690" w:type="dxa"/>
            <w:gridSpan w:val="3"/>
          </w:tcPr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 xml:space="preserve">Количество решений, принятые </w:t>
            </w:r>
            <w:proofErr w:type="gramStart"/>
            <w:r w:rsidRPr="00BD28C0">
              <w:rPr>
                <w:sz w:val="10"/>
                <w:szCs w:val="10"/>
              </w:rPr>
              <w:t>комиссией  по</w:t>
            </w:r>
            <w:proofErr w:type="gramEnd"/>
            <w:r w:rsidRPr="00BD28C0">
              <w:rPr>
                <w:sz w:val="10"/>
                <w:szCs w:val="10"/>
              </w:rPr>
              <w:t xml:space="preserve"> итогам рассмотрения материалов проверок (обращений)</w:t>
            </w:r>
          </w:p>
        </w:tc>
        <w:tc>
          <w:tcPr>
            <w:tcW w:w="2782" w:type="dxa"/>
            <w:gridSpan w:val="3"/>
          </w:tcPr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 xml:space="preserve">Количество решений, принятые </w:t>
            </w:r>
            <w:proofErr w:type="gramStart"/>
            <w:r w:rsidRPr="00BD28C0">
              <w:rPr>
                <w:sz w:val="10"/>
                <w:szCs w:val="10"/>
              </w:rPr>
              <w:t>комиссией  по</w:t>
            </w:r>
            <w:proofErr w:type="gramEnd"/>
            <w:r w:rsidRPr="00BD28C0">
              <w:rPr>
                <w:sz w:val="10"/>
                <w:szCs w:val="10"/>
              </w:rPr>
              <w:t xml:space="preserve"> итогам рассмотрения материалов проверок (обращений)</w:t>
            </w:r>
          </w:p>
        </w:tc>
        <w:tc>
          <w:tcPr>
            <w:tcW w:w="3958" w:type="dxa"/>
            <w:gridSpan w:val="4"/>
          </w:tcPr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 xml:space="preserve">Количество решений, принятые </w:t>
            </w:r>
            <w:proofErr w:type="gramStart"/>
            <w:r w:rsidRPr="00BD28C0">
              <w:rPr>
                <w:sz w:val="10"/>
                <w:szCs w:val="10"/>
              </w:rPr>
              <w:t>комиссией  по</w:t>
            </w:r>
            <w:proofErr w:type="gramEnd"/>
            <w:r w:rsidRPr="00BD28C0">
              <w:rPr>
                <w:sz w:val="10"/>
                <w:szCs w:val="10"/>
              </w:rPr>
              <w:t xml:space="preserve"> итогам рассмотрения материалов проверок (обращений)</w:t>
            </w:r>
          </w:p>
        </w:tc>
        <w:tc>
          <w:tcPr>
            <w:tcW w:w="1999" w:type="dxa"/>
          </w:tcPr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 xml:space="preserve">Количество решений, принятые </w:t>
            </w:r>
            <w:proofErr w:type="gramStart"/>
            <w:r w:rsidRPr="00BD28C0">
              <w:rPr>
                <w:sz w:val="10"/>
                <w:szCs w:val="10"/>
              </w:rPr>
              <w:t>комиссией  по</w:t>
            </w:r>
            <w:proofErr w:type="gramEnd"/>
            <w:r w:rsidRPr="00BD28C0">
              <w:rPr>
                <w:sz w:val="10"/>
                <w:szCs w:val="10"/>
              </w:rPr>
              <w:t xml:space="preserve"> итогам рассмотрения материалов проверок (обращений)</w:t>
            </w:r>
          </w:p>
        </w:tc>
      </w:tr>
      <w:tr w:rsidR="00B12105" w:rsidTr="00B2641E">
        <w:tc>
          <w:tcPr>
            <w:tcW w:w="1264" w:type="dxa"/>
            <w:vMerge/>
          </w:tcPr>
          <w:p w:rsidR="00B12105" w:rsidRDefault="00B12105" w:rsidP="00B2641E"/>
        </w:tc>
        <w:tc>
          <w:tcPr>
            <w:tcW w:w="986" w:type="dxa"/>
          </w:tcPr>
          <w:p w:rsidR="00B12105" w:rsidRDefault="00B12105" w:rsidP="00B2641E">
            <w:pPr>
              <w:jc w:val="center"/>
            </w:pPr>
            <w:r w:rsidRPr="00BD28C0">
              <w:rPr>
                <w:sz w:val="10"/>
                <w:szCs w:val="10"/>
              </w:rPr>
              <w:t xml:space="preserve">установить, что </w:t>
            </w:r>
            <w:proofErr w:type="gramStart"/>
            <w:r w:rsidRPr="00BD28C0">
              <w:rPr>
                <w:sz w:val="10"/>
                <w:szCs w:val="10"/>
              </w:rPr>
              <w:t>представленные  служащим</w:t>
            </w:r>
            <w:proofErr w:type="gramEnd"/>
            <w:r w:rsidRPr="00BD28C0">
              <w:rPr>
                <w:sz w:val="10"/>
                <w:szCs w:val="10"/>
              </w:rPr>
              <w:t xml:space="preserve"> сведения </w:t>
            </w:r>
            <w:r w:rsidRPr="00BD28C0">
              <w:rPr>
                <w:sz w:val="10"/>
                <w:szCs w:val="10"/>
              </w:rPr>
              <w:br/>
              <w:t xml:space="preserve">о доходах, </w:t>
            </w:r>
            <w:r w:rsidRPr="00BD28C0">
              <w:rPr>
                <w:sz w:val="10"/>
                <w:szCs w:val="10"/>
              </w:rPr>
              <w:br/>
              <w:t xml:space="preserve">об имуществе </w:t>
            </w:r>
            <w:r w:rsidRPr="00BD28C0">
              <w:rPr>
                <w:sz w:val="10"/>
                <w:szCs w:val="10"/>
              </w:rPr>
              <w:br/>
              <w:t>и обязательствах имущественного характера</w:t>
            </w:r>
            <w:r w:rsidRPr="00BD28C0">
              <w:rPr>
                <w:color w:val="FFFFFF"/>
                <w:sz w:val="10"/>
                <w:szCs w:val="10"/>
                <w:vertAlign w:val="superscript"/>
              </w:rPr>
              <w:t xml:space="preserve">4 </w:t>
            </w:r>
            <w:r w:rsidRPr="00BD28C0">
              <w:rPr>
                <w:sz w:val="10"/>
                <w:szCs w:val="10"/>
              </w:rPr>
              <w:t>являются достоверными и полными</w:t>
            </w:r>
          </w:p>
        </w:tc>
        <w:tc>
          <w:tcPr>
            <w:tcW w:w="986" w:type="dxa"/>
          </w:tcPr>
          <w:p w:rsidR="00B12105" w:rsidRPr="00BD28C0" w:rsidRDefault="00B12105" w:rsidP="00B2641E">
            <w:pPr>
              <w:autoSpaceDE w:val="0"/>
              <w:autoSpaceDN w:val="0"/>
              <w:adjustRightInd w:val="0"/>
              <w:ind w:left="10"/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 xml:space="preserve">установить, что </w:t>
            </w:r>
            <w:proofErr w:type="gramStart"/>
            <w:r w:rsidRPr="00BD28C0">
              <w:rPr>
                <w:sz w:val="10"/>
                <w:szCs w:val="10"/>
              </w:rPr>
              <w:t>представленные  служащим</w:t>
            </w:r>
            <w:proofErr w:type="gramEnd"/>
            <w:r w:rsidRPr="00BD28C0">
              <w:rPr>
                <w:sz w:val="10"/>
                <w:szCs w:val="10"/>
              </w:rPr>
              <w:t xml:space="preserve"> сведения о доходах, </w:t>
            </w:r>
            <w:r w:rsidRPr="00BD28C0">
              <w:rPr>
                <w:sz w:val="10"/>
                <w:szCs w:val="10"/>
              </w:rPr>
              <w:br/>
              <w:t>об имуществе и обязательствах имущественного характера</w:t>
            </w:r>
            <w:r w:rsidRPr="00BD28C0">
              <w:rPr>
                <w:color w:val="FFFFFF"/>
                <w:sz w:val="10"/>
                <w:szCs w:val="10"/>
                <w:vertAlign w:val="superscript"/>
              </w:rPr>
              <w:t xml:space="preserve">4 </w:t>
            </w:r>
            <w:r w:rsidRPr="00BD28C0">
              <w:rPr>
                <w:sz w:val="10"/>
                <w:szCs w:val="10"/>
              </w:rPr>
              <w:t>являются недостоверными и (или) неполными и рекомендовать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ind w:left="10"/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применить к</w:t>
            </w:r>
          </w:p>
          <w:p w:rsidR="00B12105" w:rsidRDefault="00B12105" w:rsidP="00B2641E">
            <w:pPr>
              <w:autoSpaceDE w:val="0"/>
              <w:autoSpaceDN w:val="0"/>
              <w:adjustRightInd w:val="0"/>
              <w:ind w:left="10"/>
              <w:jc w:val="center"/>
            </w:pPr>
            <w:r w:rsidRPr="00BD28C0">
              <w:rPr>
                <w:sz w:val="10"/>
                <w:szCs w:val="10"/>
              </w:rPr>
              <w:t>служащему конкретную меру ответственности</w:t>
            </w:r>
          </w:p>
        </w:tc>
        <w:tc>
          <w:tcPr>
            <w:tcW w:w="752" w:type="dxa"/>
          </w:tcPr>
          <w:p w:rsidR="00B12105" w:rsidRDefault="00B12105" w:rsidP="00B2641E">
            <w:pPr>
              <w:jc w:val="center"/>
            </w:pPr>
            <w:r w:rsidRPr="00BD28C0">
              <w:rPr>
                <w:sz w:val="10"/>
                <w:szCs w:val="10"/>
              </w:rPr>
              <w:t>иное решение</w:t>
            </w:r>
          </w:p>
        </w:tc>
        <w:tc>
          <w:tcPr>
            <w:tcW w:w="969" w:type="dxa"/>
          </w:tcPr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установить, что служащий соблюдал требования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к служебному поведению</w:t>
            </w:r>
          </w:p>
          <w:p w:rsidR="00B12105" w:rsidRDefault="00B12105" w:rsidP="00B2641E">
            <w:pPr>
              <w:jc w:val="center"/>
            </w:pPr>
            <w:r w:rsidRPr="00BD28C0">
              <w:rPr>
                <w:sz w:val="10"/>
                <w:szCs w:val="10"/>
              </w:rPr>
              <w:t>и (или) требования об урегулировании конфликта интересов</w:t>
            </w:r>
          </w:p>
        </w:tc>
        <w:tc>
          <w:tcPr>
            <w:tcW w:w="969" w:type="dxa"/>
          </w:tcPr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установить, что служащий</w:t>
            </w:r>
          </w:p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не соблюдал требования</w:t>
            </w:r>
          </w:p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к служебному поведению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B12105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</w:pPr>
            <w:r w:rsidRPr="00BD28C0">
              <w:rPr>
                <w:sz w:val="10"/>
                <w:szCs w:val="10"/>
              </w:rPr>
              <w:t>применить к служащему конкретную меру ответственности</w:t>
            </w:r>
          </w:p>
        </w:tc>
        <w:tc>
          <w:tcPr>
            <w:tcW w:w="752" w:type="dxa"/>
          </w:tcPr>
          <w:p w:rsidR="00B12105" w:rsidRDefault="00B12105" w:rsidP="00B2641E">
            <w:pPr>
              <w:jc w:val="center"/>
            </w:pPr>
            <w:r w:rsidRPr="00BD28C0">
              <w:rPr>
                <w:sz w:val="10"/>
                <w:szCs w:val="10"/>
              </w:rPr>
              <w:t>иное решение</w:t>
            </w:r>
          </w:p>
        </w:tc>
        <w:tc>
          <w:tcPr>
            <w:tcW w:w="1015" w:type="dxa"/>
          </w:tcPr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дать гражданину согласие на замещение должности</w:t>
            </w:r>
          </w:p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в коммерческой или некоммерческой организации либо</w:t>
            </w:r>
          </w:p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на выполнение работы</w:t>
            </w:r>
          </w:p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на условиях гражданско-правового договора</w:t>
            </w:r>
          </w:p>
          <w:p w:rsidR="00B12105" w:rsidRDefault="00B12105" w:rsidP="00B2641E">
            <w:pPr>
              <w:jc w:val="center"/>
            </w:pPr>
            <w:r w:rsidRPr="00BD28C0">
              <w:rPr>
                <w:sz w:val="10"/>
                <w:szCs w:val="10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015" w:type="dxa"/>
          </w:tcPr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отказать гражданину</w:t>
            </w:r>
          </w:p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в замещении должности</w:t>
            </w:r>
          </w:p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в коммерческой или некоммерческой организации либо</w:t>
            </w:r>
          </w:p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в выполнении работы</w:t>
            </w:r>
          </w:p>
          <w:p w:rsidR="00B12105" w:rsidRPr="00BD28C0" w:rsidRDefault="00B12105" w:rsidP="00B2641E">
            <w:pPr>
              <w:jc w:val="center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на условиях гражданско-правового договора</w:t>
            </w:r>
          </w:p>
          <w:p w:rsidR="00B12105" w:rsidRDefault="00B12105" w:rsidP="00B2641E">
            <w:pPr>
              <w:jc w:val="center"/>
            </w:pPr>
            <w:r w:rsidRPr="00BD28C0">
              <w:rPr>
                <w:sz w:val="10"/>
                <w:szCs w:val="10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752" w:type="dxa"/>
          </w:tcPr>
          <w:p w:rsidR="00B12105" w:rsidRDefault="00B12105" w:rsidP="00B2641E">
            <w:pPr>
              <w:jc w:val="center"/>
            </w:pPr>
            <w:r w:rsidRPr="00BD28C0">
              <w:rPr>
                <w:sz w:val="10"/>
                <w:szCs w:val="10"/>
              </w:rPr>
              <w:t>иное решение</w:t>
            </w:r>
          </w:p>
        </w:tc>
        <w:tc>
          <w:tcPr>
            <w:tcW w:w="1124" w:type="dxa"/>
          </w:tcPr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признать,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что причина непредставления служащим сведений о доходах,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об имуществе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и обязательствах имущественного характера своих супруги (супруга)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и несовершеннолетних детей является объективной</w:t>
            </w:r>
          </w:p>
          <w:p w:rsidR="00B12105" w:rsidRDefault="00B12105" w:rsidP="00B2641E">
            <w:pPr>
              <w:jc w:val="center"/>
            </w:pPr>
            <w:r w:rsidRPr="00BD28C0">
              <w:rPr>
                <w:sz w:val="10"/>
                <w:szCs w:val="10"/>
              </w:rPr>
              <w:t>и уважительной</w:t>
            </w:r>
          </w:p>
        </w:tc>
        <w:tc>
          <w:tcPr>
            <w:tcW w:w="1124" w:type="dxa"/>
          </w:tcPr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признать,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что причина непредставления служащим сведений о доходах,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об имуществе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и обязательствах имущественного характера своих супруги (супруга)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и несовершеннолетних детей не является уважительной и рекомендовать служащему принять меры по представлению указанных сведений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  <w:p w:rsidR="00B12105" w:rsidRDefault="00B12105" w:rsidP="00B2641E">
            <w:pPr>
              <w:jc w:val="center"/>
            </w:pPr>
          </w:p>
        </w:tc>
        <w:tc>
          <w:tcPr>
            <w:tcW w:w="1124" w:type="dxa"/>
          </w:tcPr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признать,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 xml:space="preserve">что причина непредставления служащим сведений о доходах, </w:t>
            </w:r>
          </w:p>
          <w:p w:rsidR="00B12105" w:rsidRPr="00BD28C0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  <w:r w:rsidRPr="00BD28C0">
              <w:rPr>
                <w:sz w:val="10"/>
                <w:szCs w:val="10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B12105" w:rsidRDefault="00B12105" w:rsidP="00B2641E">
            <w:pPr>
              <w:jc w:val="center"/>
            </w:pPr>
            <w:r w:rsidRPr="00BD28C0">
              <w:rPr>
                <w:sz w:val="10"/>
                <w:szCs w:val="10"/>
              </w:rPr>
              <w:t>от представления указанных сведений и рекомендовать применить к служащему конкретную меру ответственности</w:t>
            </w:r>
          </w:p>
        </w:tc>
        <w:tc>
          <w:tcPr>
            <w:tcW w:w="586" w:type="dxa"/>
          </w:tcPr>
          <w:p w:rsidR="00B12105" w:rsidRDefault="00B12105" w:rsidP="00B2641E">
            <w:pPr>
              <w:jc w:val="center"/>
            </w:pPr>
            <w:proofErr w:type="gramStart"/>
            <w:r w:rsidRPr="00BD28C0">
              <w:rPr>
                <w:sz w:val="10"/>
                <w:szCs w:val="10"/>
              </w:rPr>
              <w:t>иное  решение</w:t>
            </w:r>
            <w:proofErr w:type="gramEnd"/>
          </w:p>
        </w:tc>
        <w:tc>
          <w:tcPr>
            <w:tcW w:w="1999" w:type="dxa"/>
          </w:tcPr>
          <w:p w:rsidR="00B12105" w:rsidRDefault="00B12105" w:rsidP="00B2641E"/>
        </w:tc>
      </w:tr>
      <w:tr w:rsidR="00B12105" w:rsidTr="00B2641E">
        <w:tc>
          <w:tcPr>
            <w:tcW w:w="1264" w:type="dxa"/>
          </w:tcPr>
          <w:p w:rsidR="00B12105" w:rsidRPr="00242D0B" w:rsidRDefault="00B12105" w:rsidP="00B2641E">
            <w:pPr>
              <w:jc w:val="center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:rsidR="00B12105" w:rsidRPr="00242D0B" w:rsidRDefault="00B12105" w:rsidP="00B2641E">
            <w:pPr>
              <w:jc w:val="center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:rsidR="00B12105" w:rsidRPr="00242D0B" w:rsidRDefault="00B12105" w:rsidP="00B2641E">
            <w:pPr>
              <w:jc w:val="center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B12105" w:rsidRPr="00242D0B" w:rsidRDefault="00B12105" w:rsidP="00B2641E">
            <w:pPr>
              <w:jc w:val="center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B12105" w:rsidRPr="00242D0B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B12105" w:rsidRPr="00242D0B" w:rsidRDefault="00B12105" w:rsidP="00B2641E">
            <w:pPr>
              <w:jc w:val="center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B12105" w:rsidRPr="00242D0B" w:rsidRDefault="00B12105" w:rsidP="00B2641E">
            <w:pPr>
              <w:jc w:val="center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</w:tcPr>
          <w:p w:rsidR="00B12105" w:rsidRPr="00242D0B" w:rsidRDefault="00B12105" w:rsidP="00B2641E">
            <w:pPr>
              <w:jc w:val="center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</w:tcPr>
          <w:p w:rsidR="00B12105" w:rsidRPr="00242D0B" w:rsidRDefault="00B12105" w:rsidP="00B2641E">
            <w:pPr>
              <w:jc w:val="center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B12105" w:rsidRPr="00242D0B" w:rsidRDefault="00B12105" w:rsidP="00B2641E">
            <w:pPr>
              <w:jc w:val="center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</w:tcPr>
          <w:p w:rsidR="00B12105" w:rsidRPr="00242D0B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</w:tcPr>
          <w:p w:rsidR="00B12105" w:rsidRPr="00242D0B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</w:tcPr>
          <w:p w:rsidR="00B12105" w:rsidRPr="00242D0B" w:rsidRDefault="00B12105" w:rsidP="00B2641E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586" w:type="dxa"/>
          </w:tcPr>
          <w:p w:rsidR="00B12105" w:rsidRPr="00242D0B" w:rsidRDefault="00B12105" w:rsidP="00B2641E">
            <w:pPr>
              <w:jc w:val="center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  <w:tc>
          <w:tcPr>
            <w:tcW w:w="1999" w:type="dxa"/>
          </w:tcPr>
          <w:p w:rsidR="00B12105" w:rsidRPr="00242D0B" w:rsidRDefault="00B12105" w:rsidP="00B2641E">
            <w:pPr>
              <w:jc w:val="center"/>
              <w:rPr>
                <w:sz w:val="18"/>
                <w:szCs w:val="18"/>
              </w:rPr>
            </w:pPr>
            <w:r w:rsidRPr="00242D0B">
              <w:rPr>
                <w:sz w:val="18"/>
                <w:szCs w:val="18"/>
              </w:rPr>
              <w:t>0</w:t>
            </w:r>
          </w:p>
        </w:tc>
      </w:tr>
    </w:tbl>
    <w:p w:rsidR="00B12105" w:rsidRDefault="00B12105" w:rsidP="00B12105">
      <w:pPr>
        <w:pStyle w:val="ConsPlusNormal"/>
        <w:ind w:firstLine="0"/>
        <w:rPr>
          <w:b/>
        </w:rPr>
      </w:pPr>
    </w:p>
    <w:p w:rsidR="00B12105" w:rsidRDefault="00B12105" w:rsidP="00B121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741" w:rsidRDefault="00207741"/>
    <w:sectPr w:rsidR="00207741" w:rsidSect="00B1210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95"/>
    <w:rsid w:val="00207741"/>
    <w:rsid w:val="00331895"/>
    <w:rsid w:val="00B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A336-E2E5-42AD-9578-A1666E7B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1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2022-04-01T14:05:00Z</dcterms:created>
  <dcterms:modified xsi:type="dcterms:W3CDTF">2022-04-01T14:05:00Z</dcterms:modified>
</cp:coreProperties>
</file>