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F2" w:rsidRDefault="001A69F2" w:rsidP="001A69F2">
      <w:pPr>
        <w:rPr>
          <w:sz w:val="22"/>
          <w:szCs w:val="22"/>
          <w:lang w:eastAsia="en-US"/>
        </w:rPr>
      </w:pPr>
      <w:r>
        <w:t>Срок антикоррупционной экспертизы составляет 3 дня.</w:t>
      </w:r>
      <w:bookmarkStart w:id="0" w:name="_GoBack"/>
      <w:bookmarkEnd w:id="0"/>
    </w:p>
    <w:p w:rsidR="00501876" w:rsidRDefault="009D223C" w:rsidP="004E4D21">
      <w:pPr>
        <w:rPr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3pt;margin-top:.05pt;width:62.95pt;height:71.2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727243010" r:id="rId8"/>
        </w:object>
      </w:r>
    </w:p>
    <w:p w:rsidR="00501876" w:rsidRDefault="00501876" w:rsidP="00C64A94">
      <w:pPr>
        <w:pStyle w:val="1"/>
        <w:tabs>
          <w:tab w:val="left" w:pos="0"/>
        </w:tabs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501876" w:rsidRDefault="00501876" w:rsidP="00C64A94">
      <w:pPr>
        <w:pStyle w:val="2"/>
        <w:tabs>
          <w:tab w:val="left" w:pos="0"/>
        </w:tabs>
        <w:rPr>
          <w:sz w:val="40"/>
        </w:rPr>
      </w:pPr>
      <w:r>
        <w:rPr>
          <w:sz w:val="40"/>
        </w:rPr>
        <w:t>Ивановская область</w:t>
      </w:r>
    </w:p>
    <w:p w:rsidR="00501876" w:rsidRDefault="00501876" w:rsidP="00C64A94">
      <w:pPr>
        <w:pStyle w:val="3"/>
        <w:tabs>
          <w:tab w:val="left" w:pos="0"/>
        </w:tabs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501876" w:rsidRDefault="00501876" w:rsidP="00501876">
      <w:pPr>
        <w:jc w:val="center"/>
        <w:rPr>
          <w:b/>
          <w:bCs/>
          <w:sz w:val="28"/>
        </w:rPr>
      </w:pPr>
    </w:p>
    <w:p w:rsidR="00501876" w:rsidRDefault="00501876" w:rsidP="00501876">
      <w:pPr>
        <w:pStyle w:val="4"/>
        <w:tabs>
          <w:tab w:val="left" w:pos="0"/>
        </w:tabs>
      </w:pPr>
      <w:r>
        <w:t>Р Е Ш Е Н И Е</w:t>
      </w:r>
    </w:p>
    <w:p w:rsidR="00501876" w:rsidRDefault="00501876" w:rsidP="00501876">
      <w:pPr>
        <w:jc w:val="center"/>
        <w:rPr>
          <w:rFonts w:eastAsia="Arial Unicode MS"/>
          <w:b/>
          <w:bCs/>
          <w:sz w:val="28"/>
        </w:rPr>
      </w:pPr>
    </w:p>
    <w:p w:rsidR="00501876" w:rsidRPr="004F6751" w:rsidRDefault="00501876" w:rsidP="00501876">
      <w:pPr>
        <w:spacing w:line="360" w:lineRule="auto"/>
        <w:jc w:val="center"/>
        <w:rPr>
          <w:rFonts w:eastAsia="Arial Unicode MS"/>
          <w:b/>
          <w:bCs/>
          <w:sz w:val="28"/>
          <w:u w:val="single"/>
        </w:rPr>
      </w:pPr>
      <w:r w:rsidRPr="004F6751">
        <w:rPr>
          <w:rFonts w:eastAsia="Arial Unicode MS"/>
          <w:b/>
          <w:bCs/>
          <w:sz w:val="28"/>
          <w:u w:val="single"/>
        </w:rPr>
        <w:t>от</w:t>
      </w:r>
      <w:r>
        <w:rPr>
          <w:rFonts w:eastAsia="Arial Unicode MS"/>
          <w:b/>
          <w:bCs/>
          <w:sz w:val="28"/>
          <w:u w:val="single"/>
        </w:rPr>
        <w:t xml:space="preserve"> _________</w:t>
      </w:r>
      <w:r w:rsidR="00E02F8C">
        <w:rPr>
          <w:rFonts w:eastAsia="Arial Unicode MS"/>
          <w:b/>
          <w:bCs/>
          <w:sz w:val="28"/>
          <w:u w:val="single"/>
        </w:rPr>
        <w:t>_</w:t>
      </w:r>
      <w:r w:rsidR="00E02F8C" w:rsidRPr="004F6751">
        <w:rPr>
          <w:rFonts w:eastAsia="Arial Unicode MS"/>
          <w:b/>
          <w:bCs/>
          <w:sz w:val="28"/>
          <w:u w:val="single"/>
        </w:rPr>
        <w:t xml:space="preserve"> №</w:t>
      </w:r>
      <w:r>
        <w:rPr>
          <w:rFonts w:eastAsia="Arial Unicode MS"/>
          <w:b/>
          <w:bCs/>
          <w:sz w:val="28"/>
          <w:u w:val="single"/>
        </w:rPr>
        <w:softHyphen/>
      </w:r>
      <w:r>
        <w:rPr>
          <w:rFonts w:eastAsia="Arial Unicode MS"/>
          <w:b/>
          <w:bCs/>
          <w:sz w:val="28"/>
          <w:u w:val="single"/>
        </w:rPr>
        <w:softHyphen/>
      </w:r>
      <w:r>
        <w:rPr>
          <w:rFonts w:eastAsia="Arial Unicode MS"/>
          <w:b/>
          <w:bCs/>
          <w:sz w:val="28"/>
          <w:u w:val="single"/>
        </w:rPr>
        <w:softHyphen/>
      </w:r>
      <w:r>
        <w:rPr>
          <w:rFonts w:eastAsia="Arial Unicode MS"/>
          <w:b/>
          <w:bCs/>
          <w:sz w:val="28"/>
          <w:u w:val="single"/>
        </w:rPr>
        <w:softHyphen/>
      </w:r>
      <w:r>
        <w:rPr>
          <w:rFonts w:eastAsia="Arial Unicode MS"/>
          <w:b/>
          <w:bCs/>
          <w:sz w:val="28"/>
          <w:u w:val="single"/>
        </w:rPr>
        <w:softHyphen/>
      </w:r>
      <w:r>
        <w:rPr>
          <w:rFonts w:eastAsia="Arial Unicode MS"/>
          <w:b/>
          <w:bCs/>
          <w:sz w:val="28"/>
          <w:u w:val="single"/>
        </w:rPr>
        <w:softHyphen/>
      </w:r>
      <w:r>
        <w:rPr>
          <w:rFonts w:eastAsia="Arial Unicode MS"/>
          <w:b/>
          <w:bCs/>
          <w:sz w:val="28"/>
          <w:u w:val="single"/>
        </w:rPr>
        <w:softHyphen/>
        <w:t>_______</w:t>
      </w:r>
    </w:p>
    <w:p w:rsidR="00501876" w:rsidRDefault="00501876" w:rsidP="00982D53">
      <w:pPr>
        <w:jc w:val="center"/>
        <w:rPr>
          <w:rFonts w:eastAsia="Arial Unicode MS"/>
        </w:rPr>
      </w:pPr>
      <w:r>
        <w:rPr>
          <w:rFonts w:eastAsia="Arial Unicode MS"/>
        </w:rPr>
        <w:t>г. Южа</w:t>
      </w:r>
    </w:p>
    <w:p w:rsidR="004E4D21" w:rsidRPr="00982D53" w:rsidRDefault="004E4D21" w:rsidP="00982D53">
      <w:pPr>
        <w:jc w:val="center"/>
        <w:rPr>
          <w:rFonts w:eastAsia="Arial Unicode MS"/>
        </w:rPr>
      </w:pPr>
    </w:p>
    <w:p w:rsidR="00501876" w:rsidRDefault="00501876" w:rsidP="00EB498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Южского муниципального района от 23.10.2013 № 94 «Об утверждении отраслевого положения об условиях оплаты труда работников муниципальных учреждений культуры и учреждений образования сферы культуры Южского муниципального района»</w:t>
      </w:r>
    </w:p>
    <w:p w:rsidR="004E4D21" w:rsidRPr="00EB498E" w:rsidRDefault="004E4D21" w:rsidP="00EB498E">
      <w:pPr>
        <w:pStyle w:val="a3"/>
        <w:jc w:val="center"/>
        <w:rPr>
          <w:b/>
          <w:bCs/>
          <w:sz w:val="28"/>
          <w:szCs w:val="28"/>
        </w:rPr>
      </w:pPr>
    </w:p>
    <w:p w:rsidR="00501876" w:rsidRDefault="00727A13" w:rsidP="0043396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Т</w:t>
      </w:r>
      <w:r w:rsidR="00D443B8">
        <w:rPr>
          <w:bCs/>
          <w:sz w:val="28"/>
          <w:szCs w:val="28"/>
        </w:rPr>
        <w:t>рудовым кодексом РФ, Федеральным законом от 06.10.2003</w:t>
      </w:r>
      <w:r>
        <w:rPr>
          <w:bCs/>
          <w:sz w:val="28"/>
          <w:szCs w:val="28"/>
        </w:rPr>
        <w:t xml:space="preserve"> г.</w:t>
      </w:r>
      <w:r w:rsidR="00D443B8">
        <w:rPr>
          <w:bCs/>
          <w:sz w:val="28"/>
          <w:szCs w:val="28"/>
        </w:rPr>
        <w:t xml:space="preserve"> № 131 – ФЗ «Об общих принципах организации </w:t>
      </w:r>
      <w:r w:rsidR="00195DB8">
        <w:rPr>
          <w:bCs/>
          <w:sz w:val="28"/>
          <w:szCs w:val="28"/>
        </w:rPr>
        <w:t>местного</w:t>
      </w:r>
      <w:r w:rsidR="00D443B8">
        <w:rPr>
          <w:bCs/>
          <w:sz w:val="28"/>
          <w:szCs w:val="28"/>
        </w:rPr>
        <w:t xml:space="preserve"> самоуправления в Российской Федерации»,</w:t>
      </w:r>
      <w:r w:rsidR="00501876">
        <w:rPr>
          <w:bCs/>
          <w:sz w:val="28"/>
          <w:szCs w:val="28"/>
        </w:rPr>
        <w:t xml:space="preserve"> Уставом Южского муниципального района,</w:t>
      </w:r>
      <w:r w:rsidR="00501876" w:rsidRPr="003841E3">
        <w:rPr>
          <w:bCs/>
          <w:sz w:val="28"/>
          <w:szCs w:val="28"/>
        </w:rPr>
        <w:t xml:space="preserve"> </w:t>
      </w:r>
      <w:r w:rsidR="00501876" w:rsidRPr="003841E3">
        <w:rPr>
          <w:color w:val="000000"/>
          <w:sz w:val="28"/>
          <w:szCs w:val="28"/>
        </w:rPr>
        <w:t>Совет</w:t>
      </w:r>
      <w:r w:rsidR="00501876">
        <w:rPr>
          <w:color w:val="000000"/>
          <w:sz w:val="28"/>
          <w:szCs w:val="28"/>
        </w:rPr>
        <w:t xml:space="preserve"> Южского муниципального района </w:t>
      </w:r>
      <w:r w:rsidR="00501876">
        <w:rPr>
          <w:b/>
          <w:color w:val="000000"/>
          <w:sz w:val="28"/>
          <w:szCs w:val="28"/>
        </w:rPr>
        <w:t>Р Е Ш И Л</w:t>
      </w:r>
      <w:r w:rsidR="00501876">
        <w:rPr>
          <w:bCs/>
          <w:sz w:val="28"/>
          <w:szCs w:val="28"/>
        </w:rPr>
        <w:t>:</w:t>
      </w:r>
    </w:p>
    <w:p w:rsidR="007F7D37" w:rsidRDefault="007F7D37" w:rsidP="00D423F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7134F0">
        <w:rPr>
          <w:bCs/>
          <w:sz w:val="28"/>
          <w:szCs w:val="28"/>
        </w:rPr>
        <w:t>Внести в решение Совета Южского муниципального района от 23.10.2013 г. №94 «Об утверждении отраслевого положения об условиях оплаты труда работников муниципальных учреждений культуры и учреждений образования сферы культуры Южского муниципального района»</w:t>
      </w:r>
      <w:r w:rsidR="00DA10FA">
        <w:rPr>
          <w:bCs/>
          <w:sz w:val="28"/>
          <w:szCs w:val="28"/>
        </w:rPr>
        <w:t xml:space="preserve"> следующие изменения:</w:t>
      </w:r>
    </w:p>
    <w:p w:rsidR="00BA2D95" w:rsidRDefault="00BA2D95" w:rsidP="00E63A81">
      <w:pPr>
        <w:pStyle w:val="a3"/>
        <w:numPr>
          <w:ilvl w:val="1"/>
          <w:numId w:val="3"/>
        </w:numPr>
        <w:spacing w:before="0" w:beforeAutospacing="0" w:after="0" w:afterAutospacing="0"/>
        <w:ind w:hanging="3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4.11 раздела 4 изложить в новой редакции:</w:t>
      </w:r>
    </w:p>
    <w:p w:rsidR="00BA2D95" w:rsidRDefault="00EB498E" w:rsidP="00EB498E">
      <w:pPr>
        <w:pStyle w:val="a3"/>
        <w:spacing w:before="0" w:beforeAutospacing="0" w:after="0" w:afterAutospacing="0"/>
        <w:ind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A2D95">
        <w:rPr>
          <w:bCs/>
          <w:sz w:val="28"/>
          <w:szCs w:val="28"/>
        </w:rPr>
        <w:t xml:space="preserve">«4.11. Должностной оклад руководителей учреждений культуры и учреждений образования сферы культуры ежегодно увеличивается (индексируются) в соответствии с решениями Совета Южского муниципального района о бюджете на соответствующий год с учетом уровня инфляции (потребительских цен)». </w:t>
      </w:r>
    </w:p>
    <w:p w:rsidR="002B3319" w:rsidRDefault="002B3319" w:rsidP="00EB498E">
      <w:pPr>
        <w:pStyle w:val="a3"/>
        <w:spacing w:before="0" w:beforeAutospacing="0" w:after="0" w:afterAutospacing="0"/>
        <w:ind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1.2. </w:t>
      </w:r>
      <w:r>
        <w:rPr>
          <w:color w:val="000000"/>
          <w:sz w:val="28"/>
          <w:szCs w:val="28"/>
        </w:rPr>
        <w:t>В разделе 6 Положения слова «Заработная плата труда» заменить словами «Должностной оклад».</w:t>
      </w:r>
    </w:p>
    <w:p w:rsidR="00EB498E" w:rsidRDefault="00354CEA" w:rsidP="0046185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</w:t>
      </w:r>
      <w:r w:rsidR="00461854">
        <w:rPr>
          <w:bCs/>
          <w:sz w:val="28"/>
          <w:szCs w:val="28"/>
        </w:rPr>
        <w:t>Приложение 1 к Положение изложить в новой редакции (прилагается).</w:t>
      </w:r>
    </w:p>
    <w:p w:rsidR="00EB498E" w:rsidRPr="00D423FC" w:rsidRDefault="00354CEA" w:rsidP="00D423FC">
      <w:pPr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3.</w:t>
      </w:r>
      <w:r w:rsidR="00D423FC" w:rsidRPr="00D423FC">
        <w:rPr>
          <w:color w:val="000000"/>
          <w:sz w:val="28"/>
          <w:szCs w:val="28"/>
        </w:rPr>
        <w:t xml:space="preserve"> </w:t>
      </w:r>
      <w:r w:rsidR="00D423FC">
        <w:rPr>
          <w:color w:val="000000"/>
          <w:sz w:val="28"/>
          <w:szCs w:val="28"/>
        </w:rPr>
        <w:t>Настоящее решение вступает в силу после дня официального опубликования и распространяется на правоотношения, возникшие с 01.10.2022 года.</w:t>
      </w:r>
    </w:p>
    <w:p w:rsidR="00EB498E" w:rsidRPr="00EB498E" w:rsidRDefault="00354CEA" w:rsidP="00EB498E">
      <w:pPr>
        <w:suppressAutoHyphens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498E" w:rsidRPr="00EB498E">
        <w:rPr>
          <w:sz w:val="28"/>
          <w:szCs w:val="28"/>
        </w:rPr>
        <w:t xml:space="preserve"> Опубликовать настоящее решение в официальном издании «</w:t>
      </w:r>
      <w:r w:rsidR="00D423FC">
        <w:rPr>
          <w:sz w:val="28"/>
          <w:szCs w:val="28"/>
        </w:rPr>
        <w:t xml:space="preserve">Правовой </w:t>
      </w:r>
      <w:r w:rsidR="00EB498E" w:rsidRPr="00EB498E">
        <w:rPr>
          <w:sz w:val="28"/>
          <w:szCs w:val="28"/>
        </w:rPr>
        <w:t xml:space="preserve">Вестник Южского муниципального района» </w:t>
      </w:r>
      <w:r w:rsidR="00EB498E" w:rsidRPr="00EB498E">
        <w:rPr>
          <w:color w:val="0D0D0D" w:themeColor="text1" w:themeTint="F2"/>
          <w:sz w:val="28"/>
          <w:szCs w:val="28"/>
        </w:rPr>
        <w:t xml:space="preserve">и разместить </w:t>
      </w:r>
      <w:r w:rsidR="00EB498E" w:rsidRPr="00EB498E">
        <w:rPr>
          <w:sz w:val="28"/>
          <w:szCs w:val="28"/>
        </w:rPr>
        <w:t xml:space="preserve">на официальном сайте Южского муниципального района </w:t>
      </w:r>
      <w:r w:rsidR="00731FB9">
        <w:rPr>
          <w:sz w:val="28"/>
          <w:szCs w:val="28"/>
        </w:rPr>
        <w:t>в сети «Интернет»</w:t>
      </w:r>
      <w:r w:rsidR="00EB498E" w:rsidRPr="00EB498E">
        <w:rPr>
          <w:sz w:val="28"/>
          <w:szCs w:val="28"/>
        </w:rPr>
        <w:t>.</w:t>
      </w:r>
    </w:p>
    <w:p w:rsidR="00727A13" w:rsidRDefault="00727A13" w:rsidP="00501876">
      <w:pPr>
        <w:jc w:val="both"/>
        <w:rPr>
          <w:bCs/>
          <w:sz w:val="28"/>
          <w:szCs w:val="28"/>
        </w:rPr>
      </w:pPr>
    </w:p>
    <w:p w:rsidR="00D423FC" w:rsidRDefault="00D423FC" w:rsidP="00501876">
      <w:pPr>
        <w:jc w:val="both"/>
        <w:rPr>
          <w:bCs/>
          <w:sz w:val="28"/>
          <w:szCs w:val="28"/>
        </w:rPr>
      </w:pPr>
    </w:p>
    <w:p w:rsidR="0031465A" w:rsidRDefault="0031465A" w:rsidP="00501876">
      <w:pPr>
        <w:jc w:val="both"/>
        <w:rPr>
          <w:bCs/>
          <w:sz w:val="28"/>
          <w:szCs w:val="28"/>
        </w:rPr>
      </w:pPr>
    </w:p>
    <w:p w:rsidR="0031465A" w:rsidRDefault="0031465A" w:rsidP="005018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Южского                             </w:t>
      </w:r>
      <w:r w:rsidR="00E916F6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Председатель Совета</w:t>
      </w:r>
    </w:p>
    <w:p w:rsidR="0031465A" w:rsidRDefault="00E916F6" w:rsidP="005018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31465A">
        <w:rPr>
          <w:bCs/>
          <w:sz w:val="28"/>
          <w:szCs w:val="28"/>
        </w:rPr>
        <w:t>униципального района                                   Южского муниципального района</w:t>
      </w:r>
    </w:p>
    <w:p w:rsidR="0031465A" w:rsidRDefault="0031465A" w:rsidP="005018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 Оврашко                                                   Е.А. Муратова</w:t>
      </w:r>
    </w:p>
    <w:p w:rsidR="005A4EA7" w:rsidRDefault="005A4EA7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/>
    <w:p w:rsidR="00461854" w:rsidRDefault="00461854" w:rsidP="00461854">
      <w:pPr>
        <w:suppressAutoHyphens w:val="0"/>
        <w:autoSpaceDE w:val="0"/>
        <w:autoSpaceDN w:val="0"/>
        <w:adjustRightInd w:val="0"/>
        <w:outlineLvl w:val="0"/>
      </w:pPr>
    </w:p>
    <w:p w:rsidR="00461854" w:rsidRDefault="00461854" w:rsidP="0046185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461854" w:rsidRPr="000A6537" w:rsidRDefault="00461854" w:rsidP="0046185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262626" w:themeColor="text1" w:themeTint="D9"/>
          <w:sz w:val="22"/>
          <w:szCs w:val="22"/>
          <w:lang w:eastAsia="en-US"/>
        </w:rPr>
      </w:pPr>
      <w:r w:rsidRPr="000A6537">
        <w:rPr>
          <w:rFonts w:eastAsiaTheme="minorHAnsi"/>
          <w:color w:val="262626" w:themeColor="text1" w:themeTint="D9"/>
          <w:sz w:val="22"/>
          <w:szCs w:val="22"/>
          <w:lang w:eastAsia="en-US"/>
        </w:rPr>
        <w:lastRenderedPageBreak/>
        <w:t>Приложение</w:t>
      </w:r>
    </w:p>
    <w:p w:rsidR="00461854" w:rsidRPr="000A6537" w:rsidRDefault="00461854" w:rsidP="0046185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262626" w:themeColor="text1" w:themeTint="D9"/>
          <w:sz w:val="22"/>
          <w:szCs w:val="22"/>
          <w:lang w:eastAsia="en-US"/>
        </w:rPr>
      </w:pPr>
      <w:r w:rsidRPr="000A6537">
        <w:rPr>
          <w:rFonts w:eastAsiaTheme="minorHAnsi"/>
          <w:color w:val="262626" w:themeColor="text1" w:themeTint="D9"/>
          <w:sz w:val="22"/>
          <w:szCs w:val="22"/>
          <w:lang w:eastAsia="en-US"/>
        </w:rPr>
        <w:t xml:space="preserve"> к решению Совета Южского</w:t>
      </w:r>
    </w:p>
    <w:p w:rsidR="00461854" w:rsidRPr="000A6537" w:rsidRDefault="00461854" w:rsidP="0046185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262626" w:themeColor="text1" w:themeTint="D9"/>
          <w:sz w:val="22"/>
          <w:szCs w:val="22"/>
          <w:lang w:eastAsia="en-US"/>
        </w:rPr>
      </w:pPr>
      <w:r w:rsidRPr="000A6537">
        <w:rPr>
          <w:rFonts w:eastAsiaTheme="minorHAnsi"/>
          <w:color w:val="262626" w:themeColor="text1" w:themeTint="D9"/>
          <w:sz w:val="22"/>
          <w:szCs w:val="22"/>
          <w:lang w:eastAsia="en-US"/>
        </w:rPr>
        <w:t>муниципального  района</w:t>
      </w:r>
    </w:p>
    <w:p w:rsidR="00461854" w:rsidRPr="000A6537" w:rsidRDefault="00461854" w:rsidP="0046185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262626" w:themeColor="text1" w:themeTint="D9"/>
          <w:sz w:val="22"/>
          <w:szCs w:val="22"/>
          <w:lang w:eastAsia="en-US"/>
        </w:rPr>
      </w:pPr>
      <w:r w:rsidRPr="000A6537">
        <w:rPr>
          <w:rFonts w:eastAsiaTheme="minorHAnsi"/>
          <w:color w:val="262626" w:themeColor="text1" w:themeTint="D9"/>
          <w:sz w:val="22"/>
          <w:szCs w:val="22"/>
          <w:lang w:eastAsia="en-US"/>
        </w:rPr>
        <w:t>от _______№____</w:t>
      </w:r>
    </w:p>
    <w:p w:rsidR="00461854" w:rsidRPr="002855A3" w:rsidRDefault="00461854" w:rsidP="00461854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color w:val="FF0000"/>
          <w:sz w:val="22"/>
          <w:szCs w:val="22"/>
          <w:lang w:eastAsia="en-US"/>
        </w:rPr>
      </w:pPr>
    </w:p>
    <w:p w:rsidR="00461854" w:rsidRPr="006F184E" w:rsidRDefault="00461854" w:rsidP="00461854">
      <w:pPr>
        <w:autoSpaceDE w:val="0"/>
        <w:autoSpaceDN w:val="0"/>
        <w:adjustRightInd w:val="0"/>
        <w:jc w:val="right"/>
        <w:outlineLvl w:val="0"/>
      </w:pPr>
      <w:r>
        <w:t xml:space="preserve"> «</w:t>
      </w:r>
      <w:r w:rsidRPr="006F184E">
        <w:t xml:space="preserve">Приложение 1к </w:t>
      </w:r>
    </w:p>
    <w:p w:rsidR="00461854" w:rsidRPr="006F184E" w:rsidRDefault="00461854" w:rsidP="00461854">
      <w:pPr>
        <w:autoSpaceDE w:val="0"/>
        <w:autoSpaceDN w:val="0"/>
        <w:adjustRightInd w:val="0"/>
        <w:jc w:val="right"/>
        <w:outlineLvl w:val="0"/>
      </w:pPr>
      <w:r w:rsidRPr="006F184E">
        <w:t>«Отраслевому положению об условиях оплаты труда</w:t>
      </w:r>
    </w:p>
    <w:p w:rsidR="00461854" w:rsidRPr="006F184E" w:rsidRDefault="00461854" w:rsidP="00461854">
      <w:pPr>
        <w:autoSpaceDE w:val="0"/>
        <w:autoSpaceDN w:val="0"/>
        <w:adjustRightInd w:val="0"/>
        <w:jc w:val="right"/>
        <w:outlineLvl w:val="0"/>
      </w:pPr>
      <w:r w:rsidRPr="006F184E">
        <w:t xml:space="preserve"> работников муниципальных учреждений культуры</w:t>
      </w:r>
    </w:p>
    <w:p w:rsidR="00461854" w:rsidRPr="006F184E" w:rsidRDefault="00461854" w:rsidP="00461854">
      <w:pPr>
        <w:autoSpaceDE w:val="0"/>
        <w:autoSpaceDN w:val="0"/>
        <w:adjustRightInd w:val="0"/>
        <w:jc w:val="right"/>
        <w:outlineLvl w:val="0"/>
      </w:pPr>
      <w:r w:rsidRPr="006F184E">
        <w:t xml:space="preserve">и учреждений образования сферы культуры </w:t>
      </w:r>
    </w:p>
    <w:p w:rsidR="00461854" w:rsidRPr="006F184E" w:rsidRDefault="00461854" w:rsidP="00461854">
      <w:pPr>
        <w:autoSpaceDE w:val="0"/>
        <w:autoSpaceDN w:val="0"/>
        <w:adjustRightInd w:val="0"/>
        <w:jc w:val="right"/>
        <w:outlineLvl w:val="0"/>
      </w:pPr>
      <w:r w:rsidRPr="006F184E">
        <w:t>Южского муниципального района»</w:t>
      </w:r>
    </w:p>
    <w:p w:rsidR="00461854" w:rsidRPr="003E6950" w:rsidRDefault="00461854" w:rsidP="00461854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61854" w:rsidRDefault="00461854" w:rsidP="00461854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1.1. Размеры минимальных окладов (должностных окладов),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ставок заработной платы по профессиональным квалификационным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 культуры,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искусства и кинематографии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461854" w:rsidTr="00896D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461854" w:rsidTr="00896D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948">
              <w:rPr>
                <w:sz w:val="28"/>
                <w:szCs w:val="28"/>
              </w:rPr>
              <w:t>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</w:t>
            </w:r>
            <w:r>
              <w:rPr>
                <w:sz w:val="28"/>
                <w:szCs w:val="28"/>
              </w:rPr>
              <w:t xml:space="preserve"> руководитель музыкальной части дискотеки,</w:t>
            </w:r>
            <w:r w:rsidRPr="00B34948">
              <w:rPr>
                <w:sz w:val="28"/>
                <w:szCs w:val="28"/>
              </w:rPr>
              <w:t xml:space="preserve"> аккомпаниатор, культорганизатор, ассистент режиссера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E14C0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E14C04" w:rsidRDefault="00D423FC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3FC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4149</w:t>
            </w:r>
          </w:p>
        </w:tc>
      </w:tr>
      <w:tr w:rsidR="00461854" w:rsidTr="00896D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Художник-постановщик, библиотекарь, библиограф, методист библиотеки, клубного учреждения, редактор библиотеки, библиотекарь –каталогизатор, звукооператор, заведующий художественно-оформительской мастерской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 более 5</w:t>
            </w:r>
            <w:r w:rsidR="00D423FC">
              <w:rPr>
                <w:rFonts w:eastAsiaTheme="minorHAnsi"/>
                <w:sz w:val="28"/>
                <w:szCs w:val="28"/>
                <w:lang w:eastAsia="en-US"/>
              </w:rPr>
              <w:t>957</w:t>
            </w:r>
          </w:p>
        </w:tc>
      </w:tr>
      <w:tr w:rsidR="00461854" w:rsidTr="00896D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Заведующий отделом (сектором) библиотеки, централизованной библиотечной системы, </w:t>
            </w:r>
            <w:r>
              <w:rPr>
                <w:sz w:val="28"/>
                <w:szCs w:val="28"/>
              </w:rPr>
              <w:t>р</w:t>
            </w:r>
            <w:r w:rsidRPr="00B34948">
              <w:rPr>
                <w:sz w:val="28"/>
                <w:szCs w:val="28"/>
              </w:rPr>
              <w:t>уководитель клубного формирования, любительского объединения, студии, коллектива самодеятельного искусства, клуба по интересам, худо</w:t>
            </w:r>
            <w:r>
              <w:rPr>
                <w:sz w:val="28"/>
                <w:szCs w:val="28"/>
              </w:rPr>
              <w:t xml:space="preserve">жественный руководитель, </w:t>
            </w:r>
            <w:r w:rsidRPr="00B34948">
              <w:rPr>
                <w:sz w:val="28"/>
                <w:szCs w:val="28"/>
              </w:rPr>
              <w:lastRenderedPageBreak/>
              <w:t>режиссер</w:t>
            </w:r>
            <w:r>
              <w:rPr>
                <w:sz w:val="28"/>
                <w:szCs w:val="28"/>
              </w:rPr>
              <w:t xml:space="preserve"> любительского театра (студии), светооператор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E14C04">
              <w:rPr>
                <w:rFonts w:eastAsiaTheme="minorHAnsi"/>
                <w:sz w:val="28"/>
                <w:szCs w:val="28"/>
                <w:lang w:eastAsia="en-US"/>
              </w:rPr>
              <w:t>Не более 6486</w:t>
            </w:r>
          </w:p>
        </w:tc>
      </w:tr>
    </w:tbl>
    <w:p w:rsidR="00461854" w:rsidRDefault="00461854" w:rsidP="004618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1854" w:rsidRDefault="00461854" w:rsidP="00461854">
      <w:pPr>
        <w:suppressAutoHyphens w:val="0"/>
        <w:autoSpaceDE w:val="0"/>
        <w:autoSpaceDN w:val="0"/>
        <w:adjustRightInd w:val="0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1.2. Размеры окладов (должностных окладов), ставок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заработной платы по профессиональным квалификационным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общеотраслевых должностей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руководителей, специалистов и служащих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461854" w:rsidTr="00896D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461854" w:rsidTr="00896D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Делопроизводитель; машинистка; секретарь; секретарь-машинистка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E14C0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3921</w:t>
            </w:r>
          </w:p>
        </w:tc>
      </w:tr>
      <w:tr w:rsidR="00461854" w:rsidTr="00896D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E14C0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4506</w:t>
            </w:r>
          </w:p>
        </w:tc>
      </w:tr>
      <w:tr w:rsidR="00461854" w:rsidTr="00896D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Бухгалтер,</w:t>
            </w:r>
            <w:r w:rsidRPr="003575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экономист, инженер-программист (программист), юрисконсульт, заместитель главного бухгалтера. Должности служащих, по которым может устанавливаться производное должностное наименование "ведущий"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4</w:t>
            </w:r>
            <w:r w:rsidR="00E14C04">
              <w:rPr>
                <w:rFonts w:eastAsiaTheme="minorHAnsi"/>
                <w:sz w:val="28"/>
                <w:szCs w:val="28"/>
                <w:lang w:eastAsia="en-US"/>
              </w:rPr>
              <w:t>794</w:t>
            </w:r>
          </w:p>
        </w:tc>
      </w:tr>
      <w:tr w:rsidR="00461854" w:rsidTr="00896D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филиалом, другим обособленным структурным подразделением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461854" w:rsidRDefault="00D423FC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3FC">
              <w:rPr>
                <w:rFonts w:eastAsiaTheme="minorHAnsi"/>
                <w:color w:val="262626" w:themeColor="text1" w:themeTint="D9"/>
                <w:sz w:val="28"/>
                <w:szCs w:val="28"/>
                <w:lang w:eastAsia="en-US"/>
              </w:rPr>
              <w:t>6320</w:t>
            </w:r>
          </w:p>
        </w:tc>
      </w:tr>
    </w:tbl>
    <w:p w:rsidR="00461854" w:rsidRDefault="00461854" w:rsidP="004618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&lt;*&gt; За исключением случаев, когда должность с наименованием "главный" является составной частью должности руководителя или </w:t>
      </w:r>
      <w:r>
        <w:rPr>
          <w:rFonts w:eastAsiaTheme="minorHAnsi"/>
          <w:sz w:val="28"/>
          <w:szCs w:val="28"/>
          <w:lang w:eastAsia="en-US"/>
        </w:rPr>
        <w:lastRenderedPageBreak/>
        <w:t>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1.3. Размеры окладов (должностных окладов), ставок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заработной платы по профессиональным квалификационным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учреждений образования сферы культуры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Южского муниципального района &lt;*&gt;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За исключением должностей работников высшего и дополнительного профессионального образования.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461854" w:rsidTr="00896D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461854" w:rsidTr="00896D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педагогических работников"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Концертмейстер, преподаватель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461854" w:rsidRDefault="00D423FC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6259</w:t>
            </w:r>
          </w:p>
        </w:tc>
      </w:tr>
    </w:tbl>
    <w:p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Кроме должностей руководителей структурных подразделений, отнесенных ко 2 квалификационному уровню.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&lt;**&gt; Кроме должностей руководителей структурных подразделений, отнесенных к 3 квалификационному уровню.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 Размеры окладов по профессиональным квалификационным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 рабочих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профессий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1.4.1. Профессиональные квалификационные группы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общеотраслевых профессий рабочих</w:t>
      </w:r>
    </w:p>
    <w:p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14"/>
        <w:gridCol w:w="3458"/>
        <w:gridCol w:w="1757"/>
      </w:tblGrid>
      <w:tr w:rsidR="00461854" w:rsidTr="00896DD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Коэффициент в зависимости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занимаемой должности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Профессии рабочих, отнесенные к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461854" w:rsidTr="00896DD5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D423FC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3FC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2262 - 2292</w:t>
            </w:r>
          </w:p>
        </w:tc>
      </w:tr>
      <w:tr w:rsidR="00461854" w:rsidTr="00896DD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1,0 - 1 квалификационный разряд;</w:t>
            </w:r>
          </w:p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1,04 - 2 квалификационный разряд;</w:t>
            </w:r>
          </w:p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1,09 - 3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общих для всех отраслей народного хозяйства, общеотраслевым </w:t>
            </w:r>
            <w:hyperlink r:id="rId9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классификатором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профессий рабочих, должностей служащих и тарифных разрядов (далее - ОКПДТР)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1854" w:rsidTr="00896DD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1,142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Профессии рабочих, отнесенные к первому квалификационному уровню, при выполнении работ с производным наименованием "старший"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1854" w:rsidTr="00896DD5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461854" w:rsidRDefault="00100A51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4506</w:t>
            </w:r>
          </w:p>
        </w:tc>
      </w:tr>
      <w:tr w:rsidR="00461854" w:rsidTr="00896DD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1,0 - 4 квалификационный разряд;</w:t>
            </w:r>
          </w:p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1,11 - 5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выпуск 1, </w:t>
            </w:r>
            <w:hyperlink r:id="rId10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раздел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отраслей народного хозяйства", </w:t>
            </w:r>
            <w:hyperlink r:id="rId1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1854" w:rsidTr="00896DD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1,23 - 6 квалификационный разряд;</w:t>
            </w:r>
          </w:p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1,35 - 7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</w:t>
            </w:r>
            <w:hyperlink r:id="rId1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раздел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1854" w:rsidTr="00896DD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1,49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1, </w:t>
            </w:r>
            <w:hyperlink r:id="rId14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раздел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5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1854" w:rsidTr="00896DD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1,63 - 1,79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профессий рабочих, предусмотренных первым - третьим квалификационными уровнями настоящей профессиональной квалификационной группы, при выполнении важных (особо важных) и ответственных (особо ответственных) работ»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54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61854" w:rsidRDefault="00461854" w:rsidP="00461854">
      <w:pPr>
        <w:rPr>
          <w:sz w:val="28"/>
          <w:szCs w:val="28"/>
        </w:rPr>
      </w:pPr>
    </w:p>
    <w:p w:rsidR="00461854" w:rsidRPr="00EB3AA9" w:rsidRDefault="00461854" w:rsidP="00461854">
      <w:pPr>
        <w:rPr>
          <w:sz w:val="28"/>
          <w:szCs w:val="28"/>
        </w:rPr>
      </w:pPr>
    </w:p>
    <w:p w:rsidR="00461854" w:rsidRDefault="00461854" w:rsidP="0046185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sectPr w:rsidR="0046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3C" w:rsidRDefault="009D223C" w:rsidP="00461854">
      <w:r>
        <w:separator/>
      </w:r>
    </w:p>
  </w:endnote>
  <w:endnote w:type="continuationSeparator" w:id="0">
    <w:p w:rsidR="009D223C" w:rsidRDefault="009D223C" w:rsidP="0046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3C" w:rsidRDefault="009D223C" w:rsidP="00461854">
      <w:r>
        <w:separator/>
      </w:r>
    </w:p>
  </w:footnote>
  <w:footnote w:type="continuationSeparator" w:id="0">
    <w:p w:rsidR="009D223C" w:rsidRDefault="009D223C" w:rsidP="0046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C100E"/>
    <w:multiLevelType w:val="multilevel"/>
    <w:tmpl w:val="F67C8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66254DA"/>
    <w:multiLevelType w:val="hybridMultilevel"/>
    <w:tmpl w:val="B2EA30C6"/>
    <w:lvl w:ilvl="0" w:tplc="0E30A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B4"/>
    <w:rsid w:val="000B1FB6"/>
    <w:rsid w:val="00100A51"/>
    <w:rsid w:val="001649DB"/>
    <w:rsid w:val="00195DB8"/>
    <w:rsid w:val="001A69F2"/>
    <w:rsid w:val="0027242A"/>
    <w:rsid w:val="002B3319"/>
    <w:rsid w:val="0031465A"/>
    <w:rsid w:val="00354CEA"/>
    <w:rsid w:val="00433966"/>
    <w:rsid w:val="00461854"/>
    <w:rsid w:val="004E4D21"/>
    <w:rsid w:val="00501876"/>
    <w:rsid w:val="005632F0"/>
    <w:rsid w:val="005A4EA7"/>
    <w:rsid w:val="00675344"/>
    <w:rsid w:val="006E2240"/>
    <w:rsid w:val="006F49A7"/>
    <w:rsid w:val="007134F0"/>
    <w:rsid w:val="007138FD"/>
    <w:rsid w:val="00727A13"/>
    <w:rsid w:val="00731FB9"/>
    <w:rsid w:val="007F7D37"/>
    <w:rsid w:val="00982D53"/>
    <w:rsid w:val="009D223C"/>
    <w:rsid w:val="009F4F57"/>
    <w:rsid w:val="00A078B4"/>
    <w:rsid w:val="00A23C62"/>
    <w:rsid w:val="00A4537B"/>
    <w:rsid w:val="00AE0685"/>
    <w:rsid w:val="00BA2D95"/>
    <w:rsid w:val="00BE6EE7"/>
    <w:rsid w:val="00C55548"/>
    <w:rsid w:val="00C64A94"/>
    <w:rsid w:val="00CE7AC6"/>
    <w:rsid w:val="00D423FC"/>
    <w:rsid w:val="00D443B8"/>
    <w:rsid w:val="00D74B97"/>
    <w:rsid w:val="00DA10FA"/>
    <w:rsid w:val="00DC5824"/>
    <w:rsid w:val="00DD12F3"/>
    <w:rsid w:val="00E02F8C"/>
    <w:rsid w:val="00E14C04"/>
    <w:rsid w:val="00E63A81"/>
    <w:rsid w:val="00E916F6"/>
    <w:rsid w:val="00EB498E"/>
    <w:rsid w:val="00E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E2E320-F0A8-4625-8B01-1328B57F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1876"/>
    <w:pPr>
      <w:keepNext/>
      <w:numPr>
        <w:numId w:val="1"/>
      </w:numPr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501876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501876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qFormat/>
    <w:rsid w:val="0050187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876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0187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01876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01876"/>
    <w:rPr>
      <w:rFonts w:ascii="Times New Roman" w:eastAsia="Arial Unicode MS" w:hAnsi="Times New Roman" w:cs="Times New Roman"/>
      <w:b/>
      <w:bCs/>
      <w:sz w:val="48"/>
      <w:szCs w:val="24"/>
      <w:lang w:eastAsia="ar-SA"/>
    </w:rPr>
  </w:style>
  <w:style w:type="paragraph" w:styleId="a3">
    <w:name w:val="Normal (Web)"/>
    <w:basedOn w:val="a"/>
    <w:uiPriority w:val="99"/>
    <w:unhideWhenUsed/>
    <w:rsid w:val="0050187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501876"/>
    <w:rPr>
      <w:b/>
      <w:bCs/>
    </w:rPr>
  </w:style>
  <w:style w:type="paragraph" w:styleId="a5">
    <w:name w:val="List Paragraph"/>
    <w:basedOn w:val="a"/>
    <w:uiPriority w:val="34"/>
    <w:qFormat/>
    <w:rsid w:val="007F7D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4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61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1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61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1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753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3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0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4" Type="http://schemas.openxmlformats.org/officeDocument/2006/relationships/hyperlink" Target="consultantplus://offline/ref=29719A8DFFB6F2C3E15BB070221CF4075F01C72D0EB28E132A2164CDD72945361D5F31D99717C78639051F9FF87FC4C9D1017845A8042EB0tA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2022-10-14T05:40:00Z</cp:lastPrinted>
  <dcterms:created xsi:type="dcterms:W3CDTF">2022-09-02T06:59:00Z</dcterms:created>
  <dcterms:modified xsi:type="dcterms:W3CDTF">2022-10-14T05:57:00Z</dcterms:modified>
</cp:coreProperties>
</file>