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29" w:rsidRDefault="00C35829" w:rsidP="00C35829">
      <w:pPr>
        <w:pStyle w:val="af"/>
        <w:jc w:val="right"/>
        <w:rPr>
          <w:szCs w:val="28"/>
          <w:lang w:val="ru-RU"/>
        </w:rPr>
      </w:pPr>
      <w:r>
        <w:rPr>
          <w:szCs w:val="28"/>
          <w:lang w:val="ru-RU"/>
        </w:rPr>
        <w:t>ПРОЕКТ-срок антикоррупционной экспертизы -3 дня</w:t>
      </w:r>
    </w:p>
    <w:p w:rsidR="0062220D" w:rsidRDefault="0062220D" w:rsidP="00C364B6">
      <w:pPr>
        <w:pStyle w:val="af"/>
        <w:rPr>
          <w:szCs w:val="28"/>
          <w:u w:val="single"/>
        </w:rPr>
      </w:pPr>
    </w:p>
    <w:p w:rsidR="00F642A0" w:rsidRPr="00F642A0" w:rsidRDefault="00145752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34936654" r:id="rId9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10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913D2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>В.И.</w:t>
      </w:r>
      <w:r w:rsidR="00BE3A7B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 xml:space="preserve">Оврашко </w:t>
      </w:r>
    </w:p>
    <w:p w:rsidR="00B22B9A" w:rsidRPr="00163E2D" w:rsidRDefault="00B22B9A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r w:rsidR="00CA6BC3" w:rsidRPr="00CD47F9">
        <w:rPr>
          <w:rFonts w:ascii="Times New Roman" w:hAnsi="Times New Roman"/>
          <w:sz w:val="27"/>
          <w:szCs w:val="27"/>
        </w:rPr>
        <w:t>Южского</w:t>
      </w:r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lastRenderedPageBreak/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2129BA" w:rsidRPr="00FB12DE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>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Pr="00237647">
              <w:rPr>
                <w:rFonts w:ascii="Times New Roman" w:hAnsi="Times New Roman" w:cs="Times New Roman"/>
              </w:rPr>
              <w:t>5,0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рублей </w:t>
            </w:r>
            <w:r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главной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группы должностей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902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7.00 тыс.</w:t>
            </w:r>
            <w:r w:rsidR="00902A2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 w:val="restart"/>
          </w:tcPr>
          <w:p w:rsidR="002129BA" w:rsidRPr="00FB12DE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623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571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4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25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="00576DAD"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Подведомственные </w:t>
            </w:r>
            <w:r w:rsidRPr="00FB12DE">
              <w:rPr>
                <w:rFonts w:ascii="Times New Roman" w:hAnsi="Times New Roman" w:cs="Times New Roman"/>
                <w:b/>
              </w:rPr>
              <w:lastRenderedPageBreak/>
              <w:t>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Картридж для принтера, </w:t>
            </w:r>
            <w:r w:rsidRPr="00634D5A">
              <w:rPr>
                <w:rFonts w:ascii="Times New Roman" w:hAnsi="Times New Roman" w:cs="Times New Roman"/>
              </w:rPr>
              <w:lastRenderedPageBreak/>
              <w:t>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</w:t>
            </w:r>
            <w:r w:rsidRPr="00634D5A">
              <w:rPr>
                <w:rFonts w:ascii="Times New Roman" w:hAnsi="Times New Roman" w:cs="Times New Roman"/>
              </w:rPr>
              <w:lastRenderedPageBreak/>
              <w:t>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lastRenderedPageBreak/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="00833955"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145752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62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559"/>
        <w:gridCol w:w="1984"/>
      </w:tblGrid>
      <w:tr w:rsidR="00037811" w:rsidRPr="00DA044D" w:rsidTr="004770CA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EF7077" w:rsidRPr="00DA044D" w:rsidTr="004770CA">
        <w:tc>
          <w:tcPr>
            <w:tcW w:w="10627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770CA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855519" w:rsidRDefault="00A12840" w:rsidP="008555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855519" w:rsidRPr="00855519">
              <w:rPr>
                <w:rFonts w:ascii="Times New Roman" w:hAnsi="Times New Roman"/>
                <w:sz w:val="20"/>
                <w:szCs w:val="20"/>
              </w:rPr>
              <w:t>по оценке профессиональных рисков</w:t>
            </w:r>
          </w:p>
        </w:tc>
        <w:tc>
          <w:tcPr>
            <w:tcW w:w="1843" w:type="dxa"/>
          </w:tcPr>
          <w:p w:rsidR="00A12840" w:rsidRPr="00855519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855519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855519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22271F" w:rsidRDefault="00A12840" w:rsidP="00A128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A12840" w:rsidRPr="00DA044D" w:rsidTr="004770CA">
        <w:tc>
          <w:tcPr>
            <w:tcW w:w="10627" w:type="dxa"/>
            <w:gridSpan w:val="4"/>
          </w:tcPr>
          <w:p w:rsidR="00A12840" w:rsidRPr="00FD5F50" w:rsidRDefault="00A12840" w:rsidP="00A12840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CD6C9C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10627" w:type="dxa"/>
            <w:gridSpan w:val="4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A12840" w:rsidRPr="00634D5A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 учреждение</w:t>
            </w:r>
          </w:p>
        </w:tc>
        <w:tc>
          <w:tcPr>
            <w:tcW w:w="1984" w:type="dxa"/>
            <w:vAlign w:val="center"/>
          </w:tcPr>
          <w:p w:rsidR="00A12840" w:rsidRPr="00634D5A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12840" w:rsidRPr="00DA044D" w:rsidTr="004770CA">
        <w:tc>
          <w:tcPr>
            <w:tcW w:w="10627" w:type="dxa"/>
            <w:gridSpan w:val="4"/>
          </w:tcPr>
          <w:p w:rsidR="00A12840" w:rsidRPr="00F9549F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59" w:type="dxa"/>
          </w:tcPr>
          <w:p w:rsidR="00A12840" w:rsidRPr="004770CA" w:rsidRDefault="00A12840" w:rsidP="00A128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предрейсовый и послерейсовый осмотр 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99239C" w:rsidRDefault="00A12840" w:rsidP="00A12840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59" w:type="dxa"/>
          </w:tcPr>
          <w:p w:rsidR="00A12840" w:rsidRPr="00062551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</w:tcPr>
          <w:p w:rsidR="00A12840" w:rsidRPr="00062551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D7228" w:rsidRPr="00DA044D" w:rsidTr="004770CA">
        <w:tc>
          <w:tcPr>
            <w:tcW w:w="5241" w:type="dxa"/>
          </w:tcPr>
          <w:p w:rsidR="006D7228" w:rsidRPr="00145752" w:rsidRDefault="006D7228" w:rsidP="006D72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752">
              <w:rPr>
                <w:rFonts w:ascii="Times New Roman" w:hAnsi="Times New Roman"/>
                <w:sz w:val="20"/>
                <w:szCs w:val="20"/>
              </w:rPr>
              <w:lastRenderedPageBreak/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6D7228" w:rsidRPr="00145752" w:rsidRDefault="006D7228" w:rsidP="006D72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752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59" w:type="dxa"/>
          </w:tcPr>
          <w:p w:rsidR="006D7228" w:rsidRPr="00145752" w:rsidRDefault="006D7228" w:rsidP="006D72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7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D7228" w:rsidRPr="00145752" w:rsidRDefault="006D7228" w:rsidP="006D72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752">
              <w:rPr>
                <w:rFonts w:ascii="Times New Roman" w:hAnsi="Times New Roman"/>
                <w:sz w:val="20"/>
                <w:szCs w:val="20"/>
              </w:rPr>
              <w:t>50,0</w:t>
            </w:r>
            <w:bookmarkStart w:id="0" w:name="_GoBack"/>
            <w:bookmarkEnd w:id="0"/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1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2154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программного  обеспечения 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2154F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2154FE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AE6F92">
        <w:tc>
          <w:tcPr>
            <w:tcW w:w="6834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126" w:type="dxa"/>
          </w:tcPr>
          <w:p w:rsidR="003E6B7C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«»Управление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214"/>
        <w:gridCol w:w="2350"/>
      </w:tblGrid>
      <w:tr w:rsidR="0020173F" w:rsidRPr="00634D5A" w:rsidTr="002154FE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221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350" w:type="dxa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                             стоимость                               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2154FE">
        <w:tc>
          <w:tcPr>
            <w:tcW w:w="10201" w:type="dxa"/>
            <w:gridSpan w:val="4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:rsidTr="002154FE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350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2154FE">
        <w:trPr>
          <w:trHeight w:val="227"/>
        </w:trPr>
        <w:tc>
          <w:tcPr>
            <w:tcW w:w="10201" w:type="dxa"/>
            <w:gridSpan w:val="4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2154FE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2154FE">
        <w:trPr>
          <w:trHeight w:val="291"/>
        </w:trPr>
        <w:tc>
          <w:tcPr>
            <w:tcW w:w="10201" w:type="dxa"/>
            <w:gridSpan w:val="4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2154FE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2154FE">
        <w:trPr>
          <w:trHeight w:val="220"/>
        </w:trPr>
        <w:tc>
          <w:tcPr>
            <w:tcW w:w="10201" w:type="dxa"/>
            <w:gridSpan w:val="4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2154FE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35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120" w:rsidRDefault="00FE6120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54EC5">
              <w:rPr>
                <w:rFonts w:ascii="Times New Roman" w:hAnsi="Times New Roman" w:cs="Times New Roman"/>
              </w:rPr>
              <w:t>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«»Управление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7D22BD">
              <w:rPr>
                <w:rFonts w:ascii="Times New Roman" w:hAnsi="Times New Roman" w:cs="Times New Roman"/>
              </w:rPr>
              <w:t>руб.</w:t>
            </w:r>
          </w:p>
        </w:tc>
      </w:tr>
      <w:tr w:rsidR="002154FE" w:rsidRPr="007D22BD" w:rsidTr="002154FE">
        <w:trPr>
          <w:trHeight w:val="294"/>
        </w:trPr>
        <w:tc>
          <w:tcPr>
            <w:tcW w:w="2269" w:type="dxa"/>
            <w:vMerge w:val="restart"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:rsidTr="00893063">
        <w:trPr>
          <w:trHeight w:val="27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:rsidTr="00893063">
        <w:trPr>
          <w:trHeight w:val="277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:rsidTr="002154FE">
        <w:trPr>
          <w:trHeight w:val="29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:rsidTr="00893063">
        <w:trPr>
          <w:trHeight w:val="241"/>
        </w:trPr>
        <w:tc>
          <w:tcPr>
            <w:tcW w:w="2269" w:type="dxa"/>
            <w:vMerge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6D7228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6D7228" w:rsidRPr="00681967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567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D7228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6D7228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6D7228" w:rsidRPr="008F2A0B" w:rsidRDefault="006D7228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</w:t>
            </w:r>
          </w:p>
        </w:tc>
      </w:tr>
      <w:tr w:rsidR="006D7228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6D7228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D7228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D7228" w:rsidRDefault="006D7228" w:rsidP="00E7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техническому осмотру транспортных средств</w:t>
            </w:r>
            <w:r w:rsidR="00E71FF7">
              <w:rPr>
                <w:rFonts w:ascii="Times New Roman" w:hAnsi="Times New Roman" w:cs="Times New Roman"/>
              </w:rPr>
              <w:t xml:space="preserve"> (за 5 единиц) </w:t>
            </w:r>
          </w:p>
        </w:tc>
        <w:tc>
          <w:tcPr>
            <w:tcW w:w="1984" w:type="dxa"/>
            <w:vAlign w:val="center"/>
          </w:tcPr>
          <w:p w:rsidR="006D7228" w:rsidRDefault="00E71FF7" w:rsidP="00E7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2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B14CB3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>на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lastRenderedPageBreak/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364B6">
      <w:pPr>
        <w:pStyle w:val="a3"/>
        <w:ind w:left="-284"/>
        <w:jc w:val="center"/>
        <w:rPr>
          <w:rFonts w:ascii="Times New Roman" w:hAnsi="Times New Roman"/>
          <w:sz w:val="16"/>
          <w:szCs w:val="16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AF4B2A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D93068">
        <w:trPr>
          <w:trHeight w:val="597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</w:rPr>
              <w:t>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1шт на 1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Выставочный </w:t>
            </w:r>
            <w:r w:rsidRPr="00F7184E">
              <w:rPr>
                <w:rFonts w:ascii="Times New Roman" w:hAnsi="Times New Roman" w:cs="Times New Roman"/>
              </w:rPr>
              <w:lastRenderedPageBreak/>
              <w:t>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 xml:space="preserve">По 4 штуки на на каждый </w:t>
            </w:r>
            <w:r w:rsidRPr="00F7184E">
              <w:rPr>
                <w:rFonts w:ascii="Times New Roman" w:hAnsi="Times New Roman" w:cs="Times New Roman"/>
              </w:rPr>
              <w:lastRenderedPageBreak/>
              <w:t>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D93068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D9306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</w:t>
            </w:r>
            <w:r w:rsidR="00771335" w:rsidRPr="00D93068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892E36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892E36" w:rsidRPr="00892E36" w:rsidTr="00736D99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402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62AC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1E7B63" w:rsidRDefault="00724AD0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724AD0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212843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37D60" w:rsidP="0076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5F73D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8FA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408FA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8FA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08FA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408FA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1E7B63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762ACF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E308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C9531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3E7EF7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62ACF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62ACF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62ACF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762ACF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762ACF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2ACF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762ACF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62ACF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762ACF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762ACF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762ACF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762ACF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762ACF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762ACF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62ACF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762ACF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2ACF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62ACF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62ACF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62ACF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62ACF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762ACF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762ACF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B23F4" w:rsidRDefault="000E0D9F" w:rsidP="000E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,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5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BA4A25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lastRenderedPageBreak/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5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993"/>
        <w:gridCol w:w="3402"/>
        <w:gridCol w:w="1560"/>
      </w:tblGrid>
      <w:tr w:rsidR="00B11F05" w:rsidRPr="00DA6A7D" w:rsidTr="00611183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611183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611183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8A73EF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350</w:t>
            </w:r>
          </w:p>
        </w:tc>
      </w:tr>
      <w:tr w:rsidR="003E71E0" w:rsidRPr="00DA6A7D" w:rsidTr="00611183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560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61118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611183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892E36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270</w:t>
            </w:r>
          </w:p>
        </w:tc>
      </w:tr>
      <w:tr w:rsidR="003E71E0" w:rsidRPr="00DA6A7D" w:rsidTr="0061118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61118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61118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160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410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611183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892E3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145</w:t>
            </w:r>
          </w:p>
        </w:tc>
      </w:tr>
      <w:tr w:rsidR="003E71E0" w:rsidRPr="00DA6A7D" w:rsidTr="00611183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611183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892E36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611183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611183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611183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892E3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611183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1700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892E36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:rsidTr="00611183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Pr="001E7B63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570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</w:t>
      </w:r>
      <w:r w:rsidR="00902A2D">
        <w:rPr>
          <w:rFonts w:ascii="Times New Roman" w:hAnsi="Times New Roman"/>
          <w:sz w:val="27"/>
          <w:szCs w:val="27"/>
        </w:rPr>
        <w:t xml:space="preserve">ского </w:t>
      </w:r>
      <w:r w:rsidRPr="0049689A">
        <w:rPr>
          <w:rFonts w:ascii="Times New Roman" w:hAnsi="Times New Roman"/>
          <w:sz w:val="27"/>
          <w:szCs w:val="27"/>
        </w:rPr>
        <w:t>муниципального района</w:t>
      </w:r>
    </w:p>
    <w:p w:rsidR="000855AE" w:rsidRPr="0049689A" w:rsidRDefault="000855AE" w:rsidP="00085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>дминистрации Южского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«Служба по обеспечению деятельности ОМСУ Южского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52" w:rsidRDefault="00145752" w:rsidP="007F0E68">
      <w:pPr>
        <w:spacing w:after="0" w:line="240" w:lineRule="auto"/>
      </w:pPr>
      <w:r>
        <w:separator/>
      </w:r>
    </w:p>
  </w:endnote>
  <w:endnote w:type="continuationSeparator" w:id="0">
    <w:p w:rsidR="00145752" w:rsidRDefault="00145752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52" w:rsidRDefault="00145752" w:rsidP="007F0E68">
      <w:pPr>
        <w:spacing w:after="0" w:line="240" w:lineRule="auto"/>
      </w:pPr>
      <w:r>
        <w:separator/>
      </w:r>
    </w:p>
  </w:footnote>
  <w:footnote w:type="continuationSeparator" w:id="0">
    <w:p w:rsidR="00145752" w:rsidRDefault="00145752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4698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0E6F"/>
    <w:rsid w:val="00101064"/>
    <w:rsid w:val="00112669"/>
    <w:rsid w:val="00123F84"/>
    <w:rsid w:val="00125079"/>
    <w:rsid w:val="00126107"/>
    <w:rsid w:val="001317DF"/>
    <w:rsid w:val="00131D10"/>
    <w:rsid w:val="00134B15"/>
    <w:rsid w:val="00140B3B"/>
    <w:rsid w:val="0014363A"/>
    <w:rsid w:val="00145752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0CCB"/>
    <w:rsid w:val="00191ADE"/>
    <w:rsid w:val="0019211F"/>
    <w:rsid w:val="001949DD"/>
    <w:rsid w:val="0019799B"/>
    <w:rsid w:val="001A02BE"/>
    <w:rsid w:val="001A0D59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D6AE4"/>
    <w:rsid w:val="001D6DF6"/>
    <w:rsid w:val="001E1BE1"/>
    <w:rsid w:val="001E564D"/>
    <w:rsid w:val="001E6481"/>
    <w:rsid w:val="001E7B63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2843"/>
    <w:rsid w:val="002129BA"/>
    <w:rsid w:val="002154FE"/>
    <w:rsid w:val="00216A92"/>
    <w:rsid w:val="00216D51"/>
    <w:rsid w:val="00221511"/>
    <w:rsid w:val="0022271F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E3D3F"/>
    <w:rsid w:val="002F033E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1B14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20E4"/>
    <w:rsid w:val="003E37E2"/>
    <w:rsid w:val="003E4FB1"/>
    <w:rsid w:val="003E6B7C"/>
    <w:rsid w:val="003E71E0"/>
    <w:rsid w:val="003E7EF7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2C52"/>
    <w:rsid w:val="0044393A"/>
    <w:rsid w:val="004512DB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E18CC"/>
    <w:rsid w:val="004E4136"/>
    <w:rsid w:val="004E432C"/>
    <w:rsid w:val="004E4640"/>
    <w:rsid w:val="004E594E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220D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0DB1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D02C4"/>
    <w:rsid w:val="006D4115"/>
    <w:rsid w:val="006D44B4"/>
    <w:rsid w:val="006D5F90"/>
    <w:rsid w:val="006D6738"/>
    <w:rsid w:val="006D7228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4C10"/>
    <w:rsid w:val="00720B30"/>
    <w:rsid w:val="0072273D"/>
    <w:rsid w:val="007246D8"/>
    <w:rsid w:val="00724AD0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D22BD"/>
    <w:rsid w:val="007D2569"/>
    <w:rsid w:val="007D2D46"/>
    <w:rsid w:val="007D6B68"/>
    <w:rsid w:val="007D6DE5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90340"/>
    <w:rsid w:val="00892471"/>
    <w:rsid w:val="00892E36"/>
    <w:rsid w:val="00893063"/>
    <w:rsid w:val="00893515"/>
    <w:rsid w:val="008961B4"/>
    <w:rsid w:val="00896CC7"/>
    <w:rsid w:val="008A0784"/>
    <w:rsid w:val="008A1153"/>
    <w:rsid w:val="008A73EF"/>
    <w:rsid w:val="008B44EA"/>
    <w:rsid w:val="008C1D3A"/>
    <w:rsid w:val="008C570E"/>
    <w:rsid w:val="008C5A79"/>
    <w:rsid w:val="008C7A63"/>
    <w:rsid w:val="008D2CED"/>
    <w:rsid w:val="008E1124"/>
    <w:rsid w:val="008E1B20"/>
    <w:rsid w:val="008E1D0B"/>
    <w:rsid w:val="008E6694"/>
    <w:rsid w:val="008F08C7"/>
    <w:rsid w:val="008F24B1"/>
    <w:rsid w:val="008F2A0B"/>
    <w:rsid w:val="008F2A19"/>
    <w:rsid w:val="008F33E0"/>
    <w:rsid w:val="008F341C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B6EE9"/>
    <w:rsid w:val="009C28B9"/>
    <w:rsid w:val="009C40A6"/>
    <w:rsid w:val="009C5CD1"/>
    <w:rsid w:val="009C6129"/>
    <w:rsid w:val="009C67EA"/>
    <w:rsid w:val="009C6AF9"/>
    <w:rsid w:val="009D367A"/>
    <w:rsid w:val="009D7A66"/>
    <w:rsid w:val="009D7CC2"/>
    <w:rsid w:val="009E213E"/>
    <w:rsid w:val="009E2744"/>
    <w:rsid w:val="009E36E7"/>
    <w:rsid w:val="009E6005"/>
    <w:rsid w:val="009E7A3E"/>
    <w:rsid w:val="009F36ED"/>
    <w:rsid w:val="009F41A8"/>
    <w:rsid w:val="009F5C0A"/>
    <w:rsid w:val="009F61DB"/>
    <w:rsid w:val="00A00332"/>
    <w:rsid w:val="00A00BEC"/>
    <w:rsid w:val="00A01128"/>
    <w:rsid w:val="00A0447E"/>
    <w:rsid w:val="00A11BD4"/>
    <w:rsid w:val="00A12840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2258"/>
    <w:rsid w:val="00BB22D4"/>
    <w:rsid w:val="00BB2D69"/>
    <w:rsid w:val="00BC11B3"/>
    <w:rsid w:val="00BC141E"/>
    <w:rsid w:val="00BC18BD"/>
    <w:rsid w:val="00BC1B53"/>
    <w:rsid w:val="00BC47DA"/>
    <w:rsid w:val="00BC59BF"/>
    <w:rsid w:val="00BC6B97"/>
    <w:rsid w:val="00BC72D2"/>
    <w:rsid w:val="00BD269B"/>
    <w:rsid w:val="00BD4D08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5829"/>
    <w:rsid w:val="00C364B6"/>
    <w:rsid w:val="00C365BF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7341"/>
    <w:rsid w:val="00CF763E"/>
    <w:rsid w:val="00D02AB4"/>
    <w:rsid w:val="00D07AB1"/>
    <w:rsid w:val="00D1214C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4791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1FF7"/>
    <w:rsid w:val="00E7202F"/>
    <w:rsid w:val="00E75F1A"/>
    <w:rsid w:val="00E76255"/>
    <w:rsid w:val="00E8009D"/>
    <w:rsid w:val="00E86E5C"/>
    <w:rsid w:val="00E86FD1"/>
    <w:rsid w:val="00E90587"/>
    <w:rsid w:val="00E91E14"/>
    <w:rsid w:val="00E93F62"/>
    <w:rsid w:val="00E96B66"/>
    <w:rsid w:val="00EA0162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4B1F"/>
    <w:rsid w:val="00F15B12"/>
    <w:rsid w:val="00F16068"/>
    <w:rsid w:val="00F16816"/>
    <w:rsid w:val="00F16E3C"/>
    <w:rsid w:val="00F17337"/>
    <w:rsid w:val="00F30554"/>
    <w:rsid w:val="00F30E84"/>
    <w:rsid w:val="00F31322"/>
    <w:rsid w:val="00F314AC"/>
    <w:rsid w:val="00F3186A"/>
    <w:rsid w:val="00F34391"/>
    <w:rsid w:val="00F3546F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F02"/>
    <w:rsid w:val="00F67745"/>
    <w:rsid w:val="00F7184E"/>
    <w:rsid w:val="00F72B9A"/>
    <w:rsid w:val="00F7370A"/>
    <w:rsid w:val="00F7512E"/>
    <w:rsid w:val="00F767A8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6120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11A09BFEC4D44EED85331DFBBDD9F54FA4C8DD6CB80AFFD1B436DB9766CE678DF69BB34A1EYFd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11A09BFEC4D44EED85331DFBBDD9FC4DA5CADC66E500F788B834DC9839D960C4FA9AB34A1FF5Y7d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D667-D126-4878-B793-50C83F7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9536</Words>
  <Characters>54361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63770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Елена</cp:lastModifiedBy>
  <cp:revision>3</cp:revision>
  <cp:lastPrinted>2023-01-11T07:04:00Z</cp:lastPrinted>
  <dcterms:created xsi:type="dcterms:W3CDTF">2023-01-11T06:58:00Z</dcterms:created>
  <dcterms:modified xsi:type="dcterms:W3CDTF">2023-01-11T07:05:00Z</dcterms:modified>
</cp:coreProperties>
</file>