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78" w:rsidRDefault="006834D6" w:rsidP="009366D9">
      <w:pPr>
        <w:pStyle w:val="1"/>
      </w:pPr>
      <w:r>
        <w:t xml:space="preserve">  </w:t>
      </w:r>
    </w:p>
    <w:p w:rsidR="00B71E78" w:rsidRPr="008434D3" w:rsidRDefault="00B71E78" w:rsidP="00B71E78">
      <w:pPr>
        <w:pStyle w:val="2"/>
        <w:rPr>
          <w:szCs w:val="28"/>
        </w:rPr>
      </w:pPr>
      <w:r>
        <w:rPr>
          <w:szCs w:val="28"/>
        </w:rPr>
        <w:t>П Е Р Е Ч Е Н Ь</w:t>
      </w:r>
    </w:p>
    <w:p w:rsidR="00B71E78" w:rsidRDefault="00B71E78" w:rsidP="00B71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для проведения оценки налоговых расходов </w:t>
      </w:r>
    </w:p>
    <w:p w:rsidR="00917D0E" w:rsidRDefault="00882A79" w:rsidP="00B71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A79">
        <w:rPr>
          <w:rFonts w:ascii="Times New Roman" w:hAnsi="Times New Roman" w:cs="Times New Roman"/>
          <w:sz w:val="28"/>
          <w:szCs w:val="28"/>
        </w:rPr>
        <w:t>Южского муниципального района и Южского городского поселения</w:t>
      </w:r>
      <w:r w:rsidR="00E80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E78" w:rsidRPr="00917D0E" w:rsidRDefault="00E807BB" w:rsidP="00B71E78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917D0E">
        <w:rPr>
          <w:rFonts w:ascii="Times New Roman" w:hAnsi="Times New Roman" w:cs="Times New Roman"/>
          <w:sz w:val="28"/>
          <w:szCs w:val="28"/>
        </w:rPr>
        <w:t>2</w:t>
      </w:r>
      <w:r w:rsidR="005044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917D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1E78" w:rsidRDefault="00B71E78" w:rsidP="00B71E78">
      <w:pPr>
        <w:jc w:val="center"/>
        <w:rPr>
          <w:sz w:val="28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16"/>
        <w:gridCol w:w="4282"/>
      </w:tblGrid>
      <w:tr w:rsidR="00B71E78" w:rsidRPr="00E807BB" w:rsidTr="00A76E19">
        <w:tc>
          <w:tcPr>
            <w:tcW w:w="5783" w:type="dxa"/>
            <w:gridSpan w:val="2"/>
          </w:tcPr>
          <w:p w:rsidR="00B71E78" w:rsidRPr="00E807BB" w:rsidRDefault="00207770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4282" w:type="dxa"/>
          </w:tcPr>
          <w:p w:rsidR="00B71E78" w:rsidRPr="00E807BB" w:rsidRDefault="00207770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</w:tr>
      <w:tr w:rsidR="00B71E78" w:rsidRPr="00E807BB" w:rsidTr="00A76E19">
        <w:tc>
          <w:tcPr>
            <w:tcW w:w="10065" w:type="dxa"/>
            <w:gridSpan w:val="3"/>
          </w:tcPr>
          <w:p w:rsidR="00B71E78" w:rsidRPr="00E807BB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I. Территориальная принадлежность налогового расхода </w:t>
            </w:r>
          </w:p>
          <w:p w:rsidR="00B71E78" w:rsidRPr="00E807BB" w:rsidRDefault="00882A79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216" w:type="dxa"/>
          </w:tcPr>
          <w:p w:rsidR="00B71E78" w:rsidRPr="00E807BB" w:rsidRDefault="00BE1D9F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Южский муниципальный район,</w:t>
            </w:r>
          </w:p>
          <w:p w:rsidR="00BE1D9F" w:rsidRPr="00E807BB" w:rsidRDefault="00BE1D9F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Южское городское поселение</w:t>
            </w:r>
          </w:p>
        </w:tc>
        <w:tc>
          <w:tcPr>
            <w:tcW w:w="4282" w:type="dxa"/>
          </w:tcPr>
          <w:p w:rsidR="00B71E78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Южское городское поселение</w:t>
            </w:r>
          </w:p>
        </w:tc>
      </w:tr>
      <w:tr w:rsidR="00B71E78" w:rsidRPr="00E807BB" w:rsidTr="00A76E19">
        <w:tc>
          <w:tcPr>
            <w:tcW w:w="10065" w:type="dxa"/>
            <w:gridSpan w:val="3"/>
          </w:tcPr>
          <w:p w:rsidR="00B71E78" w:rsidRPr="00E807BB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II. Нормативные характеристики налоговых расходов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216" w:type="dxa"/>
          </w:tcPr>
          <w:p w:rsidR="00B71E78" w:rsidRPr="00E807BB" w:rsidRDefault="00C01D0E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Решения Совета Южского муниципального района и Совета Южского городского поселения</w:t>
            </w:r>
            <w:r w:rsidR="00B71E78" w:rsidRPr="00E807BB">
              <w:rPr>
                <w:rFonts w:ascii="Times New Roman" w:hAnsi="Times New Roman" w:cs="Times New Roman"/>
                <w:szCs w:val="22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4282" w:type="dxa"/>
          </w:tcPr>
          <w:p w:rsidR="00B71E78" w:rsidRPr="00E807BB" w:rsidRDefault="004A06D4" w:rsidP="006834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Решение Совета Южского городского поселения от 23.10.2015 № 16 "О налоге на имущество физических лиц".</w:t>
            </w:r>
          </w:p>
          <w:p w:rsidR="004A06D4" w:rsidRPr="00E807BB" w:rsidRDefault="004A06D4" w:rsidP="006834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Решение Совета Южского городского поселения от 22.11.2018 № 65 "Об установлении земельного налога на территории Южского городского поселения".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216" w:type="dxa"/>
          </w:tcPr>
          <w:p w:rsidR="00B71E78" w:rsidRPr="00E807BB" w:rsidRDefault="00B71E78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Дети-сироты, оставшихся без попечения родителей;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Граждане, имеющие в семье трёх и более несовершеннолетних детей;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Ветераны и инвалиды Великой Отечественной войны;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hanging="42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Органы местного самоуправления Южского городского поселения;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Инвесторы, которым предоставлена льгота по земельному налогу в соответствии с Положением о поддержке инвестиционной деятельности, осуществляемой в форме капитальных вложений;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0" w:firstLine="42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Казенные, автономные, бюджетные учреждения;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1"/>
              </w:numPr>
              <w:ind w:left="42" w:firstLine="0"/>
              <w:jc w:val="both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Организации-резиденты в отношении земельных участков, используемых для реализации инвестиционного проекта в рамках соглашения об осуществлении деятельности на территории  опережающего социально-экономического развития "Южа", (далее-соглашение), на срок действия соглашения.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216" w:type="dxa"/>
          </w:tcPr>
          <w:p w:rsidR="00B71E78" w:rsidRPr="00E807BB" w:rsidRDefault="00B71E78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6834D6" w:rsidP="006834D6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Дети-сироты, оставшихся без попечения родителей, до достижения ими возраста 18 лет, а также детей-сирот, оставшихся без попечения родителей, обучающихся в очных учреждениях </w:t>
            </w: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среднего и высшего профессионального образования, до достижения ими возраста 23 лет;</w:t>
            </w:r>
          </w:p>
          <w:p w:rsidR="006834D6" w:rsidRPr="00E807BB" w:rsidRDefault="006834D6" w:rsidP="006834D6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Граждане, имеющие в семье трёх и более несовершеннолетних детей, суммарная кадастровая стоимость налогооблагаемого имущества которых не превышает 2 000 000 рублей;</w:t>
            </w:r>
          </w:p>
          <w:p w:rsidR="006834D6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-33" w:firstLine="33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Ветераны и инвалиды Великой Отечественной войны полностью освобождаются от уплаты земельного налога;</w:t>
            </w:r>
          </w:p>
          <w:p w:rsidR="00A62A91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-33" w:firstLine="33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Органы местного самоуправления Южского муниципального района и Южского городского поселения, в том числе отраслевые (функциональные) органы местной администрации;</w:t>
            </w:r>
          </w:p>
          <w:p w:rsidR="00A62A91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Инвесторы, которым предоставлена льгота по земельному налогу в соответствии с Положением о поддержке инвестиционной деятельности, осуществляемой в форме капитальных вложений на территории Южского городского поселения, - в части, предусмотренной инвестиционным договором;</w:t>
            </w:r>
          </w:p>
          <w:p w:rsidR="00A62A91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-33" w:firstLine="33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Казенные, автономные, бюджетные учреждения, финансируемые из бюджета Южского городского поселения Южского муниципального района;</w:t>
            </w:r>
          </w:p>
          <w:p w:rsidR="00A62A91" w:rsidRPr="00E807BB" w:rsidRDefault="00A62A91" w:rsidP="00A62A91">
            <w:pPr>
              <w:pStyle w:val="ConsPlusNormal"/>
              <w:numPr>
                <w:ilvl w:val="0"/>
                <w:numId w:val="2"/>
              </w:numPr>
              <w:ind w:left="-33" w:firstLine="33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Организации-резиденты в отношении земельных участков, используемых для реализации инвестиционного проекта в рамках соглашения об осуществлении деятельности на территории  опережающего социально-экономического развития "Южа", (далее-соглашение), на срок действия соглашения.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5216" w:type="dxa"/>
          </w:tcPr>
          <w:p w:rsidR="00B71E78" w:rsidRPr="00E807BB" w:rsidRDefault="00B71E78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Даты вступления в силу положений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решений Совета Южского муниципального района и Совета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4282" w:type="dxa"/>
          </w:tcPr>
          <w:p w:rsidR="00B71E78" w:rsidRPr="00E807BB" w:rsidRDefault="00A62A91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01.12.2015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Даты начала действия предоставленного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 xml:space="preserve">решениями Совета Южского муниципального района и Совета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>права на налоговые льготы, освобождения и иные преференции по налогам</w:t>
            </w:r>
          </w:p>
        </w:tc>
        <w:tc>
          <w:tcPr>
            <w:tcW w:w="4282" w:type="dxa"/>
          </w:tcPr>
          <w:p w:rsidR="00B71E78" w:rsidRPr="00E807BB" w:rsidRDefault="00A62A91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01.01.2016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A62A91" w:rsidRPr="00E807BB" w:rsidRDefault="00A62A91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Неограниченный (до даты прекращения действия льготы);</w:t>
            </w:r>
          </w:p>
          <w:p w:rsidR="00A62A91" w:rsidRPr="00E807BB" w:rsidRDefault="0083289C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</w:t>
            </w:r>
            <w:r w:rsidR="00A62A91" w:rsidRPr="00E807BB">
              <w:rPr>
                <w:rFonts w:ascii="Times New Roman" w:hAnsi="Times New Roman" w:cs="Times New Roman"/>
                <w:szCs w:val="22"/>
              </w:rPr>
              <w:t>граниченный (на срок действия соглашения)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Дата прекращения действия налоговых льгот, освобождений и иных преференций по налогам, </w:t>
            </w: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 xml:space="preserve">установленная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A62A91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Не установлено</w:t>
            </w:r>
          </w:p>
        </w:tc>
      </w:tr>
      <w:tr w:rsidR="00B71E78" w:rsidRPr="00E807BB" w:rsidTr="00A76E19">
        <w:tc>
          <w:tcPr>
            <w:tcW w:w="10065" w:type="dxa"/>
            <w:gridSpan w:val="3"/>
          </w:tcPr>
          <w:p w:rsidR="00B71E78" w:rsidRPr="00E807BB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III. Целевые характеристики налоговых расходов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4282" w:type="dxa"/>
          </w:tcPr>
          <w:p w:rsidR="00B71E78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Освобождение от уплаты налога на имущество физических лиц отдельных категорий граждан;</w:t>
            </w:r>
          </w:p>
          <w:p w:rsidR="004A06D4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Освобождение от уплаты   земельного налога отдельных категорий граждан;</w:t>
            </w:r>
          </w:p>
          <w:p w:rsidR="004A06D4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 Освобождение от уплаты   земельного налога казенных, автономных, бюджетных учреждений;</w:t>
            </w:r>
          </w:p>
          <w:p w:rsidR="004A06D4" w:rsidRPr="00E807BB" w:rsidRDefault="004A06D4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- Освобождение от уплаты   земельного налога организации </w:t>
            </w:r>
            <w:r w:rsidR="00BC6B9D" w:rsidRPr="00E807BB">
              <w:rPr>
                <w:rFonts w:ascii="Times New Roman" w:hAnsi="Times New Roman" w:cs="Times New Roman"/>
                <w:szCs w:val="22"/>
              </w:rPr>
              <w:t>–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резиденты</w:t>
            </w:r>
            <w:r w:rsidR="00BC6B9D" w:rsidRPr="00E807BB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5216" w:type="dxa"/>
          </w:tcPr>
          <w:p w:rsidR="00B71E78" w:rsidRPr="00E807BB" w:rsidRDefault="00B71E78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Целевая категория налогового расхода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BC6B9D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Социальная;</w:t>
            </w:r>
          </w:p>
          <w:p w:rsidR="00BC6B9D" w:rsidRPr="00E807BB" w:rsidRDefault="00BC6B9D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Техническая;</w:t>
            </w:r>
          </w:p>
          <w:p w:rsidR="00BC6B9D" w:rsidRPr="00E807BB" w:rsidRDefault="00BC6B9D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Стимулирующая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A347F2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-Поддержка социально незащищенных категорий граждан;</w:t>
            </w:r>
          </w:p>
          <w:p w:rsidR="00A347F2" w:rsidRPr="00E807BB" w:rsidRDefault="00A347F2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Уменьшение расходов плательщиков, финансовое обеспечение которых осуществляется в полном объеме за счет средств местного бюджета;</w:t>
            </w:r>
          </w:p>
          <w:p w:rsidR="00A347F2" w:rsidRPr="00E807BB" w:rsidRDefault="00A347F2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Создание благоприятных условий для привлечения инвестиций в экономику города;</w:t>
            </w:r>
          </w:p>
          <w:p w:rsidR="00A347F2" w:rsidRPr="00E807BB" w:rsidRDefault="00A347F2" w:rsidP="00C01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Поддержка казенных, автономных, бюджетных учреждений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744543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Налог на имущество физических лиц;</w:t>
            </w:r>
          </w:p>
          <w:p w:rsidR="00744543" w:rsidRPr="00E807BB" w:rsidRDefault="00744543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Земельный налог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4282" w:type="dxa"/>
          </w:tcPr>
          <w:p w:rsidR="00B71E78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Освобождение от налогообложения;</w:t>
            </w:r>
          </w:p>
          <w:p w:rsidR="00A76E19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4282" w:type="dxa"/>
          </w:tcPr>
          <w:p w:rsidR="00B71E78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Полное освобождение;</w:t>
            </w:r>
          </w:p>
          <w:p w:rsidR="00A76E19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5216" w:type="dxa"/>
          </w:tcPr>
          <w:p w:rsidR="00B71E78" w:rsidRPr="00E807BB" w:rsidRDefault="00B71E78" w:rsidP="00500F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Показатель (индикатор) достижения целей </w:t>
            </w:r>
            <w:r w:rsidR="00C01D0E" w:rsidRPr="00E807B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программ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района и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и (или) целей социально-экономической политики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, не относящихся к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программам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, в связи с предоставлением налоговых льгот, освобождений и </w:t>
            </w: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иных преференций по налогам</w:t>
            </w:r>
          </w:p>
        </w:tc>
        <w:tc>
          <w:tcPr>
            <w:tcW w:w="4282" w:type="dxa"/>
          </w:tcPr>
          <w:p w:rsidR="00B71E78" w:rsidRPr="00E807BB" w:rsidRDefault="00CA3DA9" w:rsidP="00500F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Обеспечение социальной поддержки населения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16.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Код вида экономической деятельности (по ОКВЭД) к которому относится налоговый расход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района и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>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4282" w:type="dxa"/>
          </w:tcPr>
          <w:p w:rsidR="00B71E78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Не определено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17.</w:t>
            </w:r>
          </w:p>
        </w:tc>
        <w:tc>
          <w:tcPr>
            <w:tcW w:w="5216" w:type="dxa"/>
          </w:tcPr>
          <w:p w:rsidR="00B71E78" w:rsidRPr="00E807BB" w:rsidRDefault="00B71E78" w:rsidP="00A05A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Принадлежность налогового расхода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района и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к группе полномочий в соответствии с методикой распределения дотаций, утвержденной </w:t>
            </w:r>
            <w:r w:rsidR="00A05A6F" w:rsidRPr="00E807BB">
              <w:rPr>
                <w:rFonts w:ascii="Times New Roman" w:hAnsi="Times New Roman" w:cs="Times New Roman"/>
                <w:szCs w:val="22"/>
              </w:rPr>
              <w:t>Законом Ивановской области о бюджете на очередной финансовый год и плановый период</w:t>
            </w:r>
          </w:p>
        </w:tc>
        <w:tc>
          <w:tcPr>
            <w:tcW w:w="4282" w:type="dxa"/>
          </w:tcPr>
          <w:p w:rsidR="00B71E78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10.4-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Расходные обязательства по предоставлению мер социальной поддержки детям сиротам  и детям, оставшихся без попечения родителей;</w:t>
            </w:r>
          </w:p>
          <w:p w:rsidR="00A76E19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10.2-</w:t>
            </w:r>
            <w:r w:rsidRPr="00E807BB">
              <w:rPr>
                <w:szCs w:val="22"/>
              </w:rPr>
              <w:t xml:space="preserve"> </w:t>
            </w:r>
            <w:r w:rsidRPr="00E807BB">
              <w:rPr>
                <w:rFonts w:ascii="Times New Roman" w:hAnsi="Times New Roman" w:cs="Times New Roman"/>
                <w:szCs w:val="22"/>
              </w:rPr>
              <w:t>Расходные обязательства по предоставлению мер социальной поддержки льготным категориям граждан;</w:t>
            </w:r>
          </w:p>
          <w:p w:rsidR="00A76E19" w:rsidRPr="00E807BB" w:rsidRDefault="00A76E19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Постановление Администрации Южского муниципального района от 29.12.2017 № 1356-п " Об утверждение муниципальной программы "Экономическое развитие моногорода Южа"";</w:t>
            </w:r>
          </w:p>
        </w:tc>
      </w:tr>
      <w:tr w:rsidR="00B71E78" w:rsidRPr="00E807BB" w:rsidTr="00A76E19">
        <w:tc>
          <w:tcPr>
            <w:tcW w:w="10065" w:type="dxa"/>
            <w:gridSpan w:val="3"/>
          </w:tcPr>
          <w:p w:rsidR="00B71E78" w:rsidRPr="00E807BB" w:rsidRDefault="00B71E78" w:rsidP="004A45C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IV. Фискальные характеристики налоговых расходов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</w:tr>
      <w:tr w:rsidR="00B71E78" w:rsidRPr="00E807BB" w:rsidTr="00E807BB">
        <w:trPr>
          <w:trHeight w:val="1863"/>
        </w:trPr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18.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решениями Совета Южского муниципального района и Совета Южского городского поселения </w:t>
            </w:r>
            <w:r w:rsidRPr="00E807BB">
              <w:rPr>
                <w:rFonts w:ascii="Times New Roman" w:hAnsi="Times New Roman" w:cs="Times New Roman"/>
                <w:szCs w:val="22"/>
              </w:rPr>
              <w:t>за отчетный год и за год, предшествующий отчетному году (тыс. рублей)</w:t>
            </w:r>
          </w:p>
        </w:tc>
        <w:tc>
          <w:tcPr>
            <w:tcW w:w="4282" w:type="dxa"/>
          </w:tcPr>
          <w:p w:rsidR="00B71E78" w:rsidRPr="00E807BB" w:rsidRDefault="001A327E" w:rsidP="005044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190,0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19.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4282" w:type="dxa"/>
          </w:tcPr>
          <w:p w:rsidR="00B71E78" w:rsidRPr="00E807BB" w:rsidRDefault="001A327E" w:rsidP="00917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190,0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20.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</w:p>
        </w:tc>
        <w:tc>
          <w:tcPr>
            <w:tcW w:w="4282" w:type="dxa"/>
          </w:tcPr>
          <w:p w:rsidR="00E21A69" w:rsidRPr="00E807BB" w:rsidRDefault="001A327E" w:rsidP="00917D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21.</w:t>
            </w:r>
          </w:p>
        </w:tc>
        <w:tc>
          <w:tcPr>
            <w:tcW w:w="5216" w:type="dxa"/>
          </w:tcPr>
          <w:p w:rsidR="00B71E78" w:rsidRPr="00E807BB" w:rsidRDefault="00B71E78" w:rsidP="00500FD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Базовый объем налогов, задекларированный для уплаты в консолидированный бюджет </w:t>
            </w:r>
            <w:r w:rsidR="00500FD5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</w:t>
            </w:r>
            <w:r w:rsidR="002D4F03" w:rsidRPr="00E807BB">
              <w:rPr>
                <w:rFonts w:ascii="Times New Roman" w:hAnsi="Times New Roman" w:cs="Times New Roman"/>
                <w:szCs w:val="22"/>
              </w:rPr>
              <w:t>района плательщиками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налогов, имеющими право на налоговые льготы, освобождения и иные преференции, установленные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решениями Совета Южского муниципального района и Совета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(тыс. рублей)</w:t>
            </w:r>
          </w:p>
        </w:tc>
        <w:tc>
          <w:tcPr>
            <w:tcW w:w="4282" w:type="dxa"/>
          </w:tcPr>
          <w:p w:rsidR="00B71E78" w:rsidRPr="00E807BB" w:rsidRDefault="00B9503C" w:rsidP="00F061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22.</w:t>
            </w:r>
          </w:p>
        </w:tc>
        <w:tc>
          <w:tcPr>
            <w:tcW w:w="5216" w:type="dxa"/>
          </w:tcPr>
          <w:p w:rsidR="00B71E78" w:rsidRPr="00E807BB" w:rsidRDefault="00B71E78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Объем налогов, задекларированный для уплаты в консолидированный бюджет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 xml:space="preserve">Южского муниципального района 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плательщиками налогов, </w:t>
            </w: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4282" w:type="dxa"/>
          </w:tcPr>
          <w:p w:rsidR="00B71E78" w:rsidRPr="00E807BB" w:rsidRDefault="00B9503C" w:rsidP="00F0618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23.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Результат оценки эффективности налогового расхода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  <w:tc>
          <w:tcPr>
            <w:tcW w:w="4282" w:type="dxa"/>
          </w:tcPr>
          <w:p w:rsidR="00B71E78" w:rsidRDefault="001A327E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Льготы востребованы, эффективны. Подлежат сохранению.</w:t>
            </w:r>
          </w:p>
          <w:p w:rsidR="003F207C" w:rsidRDefault="003F207C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F207C" w:rsidRDefault="003F207C" w:rsidP="003F20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Pr="003F207C">
              <w:rPr>
                <w:rFonts w:ascii="Times New Roman" w:hAnsi="Times New Roman" w:cs="Times New Roman"/>
                <w:szCs w:val="22"/>
              </w:rPr>
              <w:t>Льгота направлена на поддержку социально незащищенных категорий граждан. Социально эффективна. Подлежит сохранению.</w:t>
            </w:r>
          </w:p>
          <w:p w:rsidR="003F207C" w:rsidRPr="003F207C" w:rsidRDefault="003F207C" w:rsidP="003F207C">
            <w:pPr>
              <w:pStyle w:val="ConsPlusNormal"/>
              <w:ind w:left="720"/>
              <w:rPr>
                <w:rFonts w:ascii="Times New Roman" w:hAnsi="Times New Roman" w:cs="Times New Roman"/>
                <w:szCs w:val="22"/>
              </w:rPr>
            </w:pPr>
          </w:p>
          <w:p w:rsidR="001A327E" w:rsidRDefault="001A327E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</w:t>
            </w:r>
            <w:r w:rsidR="003F207C" w:rsidRPr="003F207C">
              <w:rPr>
                <w:rFonts w:ascii="Times New Roman" w:hAnsi="Times New Roman" w:cs="Times New Roman"/>
                <w:szCs w:val="22"/>
              </w:rPr>
              <w:t>Льгота имеет социальную эффективность, поскольку направлена на поддержку граждан, имеющих особые заслуги перед государством.</w:t>
            </w:r>
          </w:p>
          <w:p w:rsidR="003F207C" w:rsidRDefault="003F207C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A327E" w:rsidRPr="001A327E" w:rsidRDefault="001A327E" w:rsidP="00C658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pacing w:val="-5"/>
                <w:szCs w:val="22"/>
              </w:rPr>
              <w:t xml:space="preserve">3. </w:t>
            </w:r>
            <w:r w:rsidRPr="001A327E">
              <w:rPr>
                <w:rFonts w:ascii="Times New Roman" w:hAnsi="Times New Roman" w:cs="Times New Roman"/>
                <w:spacing w:val="-5"/>
                <w:szCs w:val="22"/>
              </w:rPr>
              <w:t xml:space="preserve">Льгота востребована, так как направлена на создание благоприятных условий для привлечения инвестиций и механизмов, обеспечивающих повышение инвестиционной привлекательности </w:t>
            </w:r>
            <w:r w:rsidR="00C65825">
              <w:rPr>
                <w:rFonts w:ascii="Times New Roman" w:hAnsi="Times New Roman" w:cs="Times New Roman"/>
                <w:spacing w:val="-5"/>
                <w:szCs w:val="22"/>
              </w:rPr>
              <w:t>города</w:t>
            </w:r>
            <w:r w:rsidRPr="001A327E">
              <w:rPr>
                <w:rFonts w:ascii="Times New Roman" w:hAnsi="Times New Roman" w:cs="Times New Roman"/>
                <w:spacing w:val="-5"/>
                <w:szCs w:val="22"/>
              </w:rPr>
              <w:t>, способствующих ее устойчивому социально-экономическому развитию.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24.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4282" w:type="dxa"/>
          </w:tcPr>
          <w:p w:rsidR="00B71E78" w:rsidRPr="00E807BB" w:rsidRDefault="004534D3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25.</w:t>
            </w:r>
          </w:p>
        </w:tc>
        <w:tc>
          <w:tcPr>
            <w:tcW w:w="5216" w:type="dxa"/>
          </w:tcPr>
          <w:p w:rsidR="00B71E78" w:rsidRPr="00E807BB" w:rsidRDefault="00B71E78" w:rsidP="00724C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Выводы о выполнении показателя (индикатора) достижения целей </w:t>
            </w:r>
            <w:r w:rsidR="002D4F03" w:rsidRPr="00E807BB">
              <w:rPr>
                <w:rFonts w:ascii="Times New Roman" w:hAnsi="Times New Roman" w:cs="Times New Roman"/>
                <w:szCs w:val="22"/>
              </w:rPr>
              <w:t>муниципальных программ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и (или) целей социально-экономической политики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, не относящихся к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муниципальным</w:t>
            </w:r>
            <w:r w:rsidRPr="00E807BB">
              <w:rPr>
                <w:rFonts w:ascii="Times New Roman" w:hAnsi="Times New Roman" w:cs="Times New Roman"/>
                <w:szCs w:val="22"/>
              </w:rPr>
              <w:t xml:space="preserve"> программам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  <w:r w:rsidRPr="00E807BB">
              <w:rPr>
                <w:rFonts w:ascii="Times New Roman" w:hAnsi="Times New Roman" w:cs="Times New Roman"/>
                <w:szCs w:val="22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4282" w:type="dxa"/>
          </w:tcPr>
          <w:p w:rsidR="00B71E78" w:rsidRPr="00E807BB" w:rsidRDefault="004534D3" w:rsidP="00724CB6">
            <w:pPr>
              <w:rPr>
                <w:sz w:val="22"/>
                <w:szCs w:val="22"/>
              </w:rPr>
            </w:pPr>
            <w:r w:rsidRPr="00E807BB">
              <w:rPr>
                <w:sz w:val="22"/>
                <w:szCs w:val="22"/>
              </w:rPr>
              <w:t>-</w:t>
            </w:r>
            <w:r w:rsidR="001F517B" w:rsidRPr="00E807BB">
              <w:rPr>
                <w:sz w:val="22"/>
                <w:szCs w:val="22"/>
              </w:rPr>
              <w:t xml:space="preserve"> поддержка субъектов малого и среднего предпринимательства;</w:t>
            </w:r>
          </w:p>
          <w:p w:rsidR="001F517B" w:rsidRPr="00E807BB" w:rsidRDefault="001F517B" w:rsidP="00724CB6">
            <w:pPr>
              <w:rPr>
                <w:sz w:val="22"/>
                <w:szCs w:val="22"/>
              </w:rPr>
            </w:pPr>
            <w:r w:rsidRPr="00E807BB">
              <w:rPr>
                <w:sz w:val="22"/>
                <w:szCs w:val="22"/>
              </w:rPr>
              <w:t>- оптимизация бюджетных потоков;</w:t>
            </w:r>
          </w:p>
          <w:p w:rsidR="001F517B" w:rsidRPr="00E807BB" w:rsidRDefault="001F517B" w:rsidP="00724CB6">
            <w:pPr>
              <w:rPr>
                <w:sz w:val="22"/>
                <w:szCs w:val="22"/>
              </w:rPr>
            </w:pPr>
            <w:r w:rsidRPr="00E807BB">
              <w:rPr>
                <w:sz w:val="22"/>
                <w:szCs w:val="22"/>
              </w:rPr>
              <w:t>- обеспечение социальной поддержки населения</w:t>
            </w:r>
          </w:p>
        </w:tc>
      </w:tr>
      <w:tr w:rsidR="00B71E78" w:rsidRPr="00E807BB" w:rsidTr="00A76E19">
        <w:tc>
          <w:tcPr>
            <w:tcW w:w="567" w:type="dxa"/>
          </w:tcPr>
          <w:p w:rsidR="00B71E78" w:rsidRPr="00E807BB" w:rsidRDefault="00B71E78" w:rsidP="004A45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>26.</w:t>
            </w:r>
          </w:p>
        </w:tc>
        <w:tc>
          <w:tcPr>
            <w:tcW w:w="5216" w:type="dxa"/>
          </w:tcPr>
          <w:p w:rsidR="00B71E78" w:rsidRPr="00E807BB" w:rsidRDefault="00B71E78" w:rsidP="004A45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07BB">
              <w:rPr>
                <w:rFonts w:ascii="Times New Roman" w:hAnsi="Times New Roman" w:cs="Times New Roman"/>
                <w:szCs w:val="22"/>
              </w:rPr>
              <w:t xml:space="preserve">Рекомендации о целесообразности дальнейшего осуществления налогового расхода </w:t>
            </w:r>
            <w:r w:rsidR="00724CB6" w:rsidRPr="00E807BB">
              <w:rPr>
                <w:rFonts w:ascii="Times New Roman" w:hAnsi="Times New Roman" w:cs="Times New Roman"/>
                <w:szCs w:val="22"/>
              </w:rPr>
              <w:t>Южского муниципального района и Южского городского поселения</w:t>
            </w:r>
          </w:p>
        </w:tc>
        <w:tc>
          <w:tcPr>
            <w:tcW w:w="4282" w:type="dxa"/>
          </w:tcPr>
          <w:p w:rsidR="00B71E78" w:rsidRPr="00E807BB" w:rsidRDefault="001F517B" w:rsidP="00724CB6">
            <w:pPr>
              <w:rPr>
                <w:sz w:val="22"/>
                <w:szCs w:val="22"/>
              </w:rPr>
            </w:pPr>
            <w:r w:rsidRPr="00E807BB">
              <w:rPr>
                <w:sz w:val="22"/>
                <w:szCs w:val="22"/>
              </w:rPr>
              <w:t>подлежит сохранению</w:t>
            </w:r>
          </w:p>
        </w:tc>
      </w:tr>
    </w:tbl>
    <w:p w:rsidR="00B71E78" w:rsidRDefault="00B71E78" w:rsidP="00B71E78">
      <w:pPr>
        <w:pStyle w:val="a3"/>
        <w:ind w:firstLine="0"/>
        <w:rPr>
          <w:sz w:val="24"/>
          <w:szCs w:val="24"/>
        </w:rPr>
      </w:pPr>
    </w:p>
    <w:p w:rsidR="00F1750E" w:rsidRDefault="00F1750E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252EB2" w:rsidRDefault="00252EB2"/>
    <w:p w:rsidR="007D00AC" w:rsidRDefault="007D00AC">
      <w:bookmarkStart w:id="0" w:name="_GoBack"/>
      <w:bookmarkEnd w:id="0"/>
    </w:p>
    <w:sectPr w:rsidR="007D00AC" w:rsidSect="00E807BB">
      <w:footerReference w:type="default" r:id="rId8"/>
      <w:pgSz w:w="11906" w:h="16838" w:code="9"/>
      <w:pgMar w:top="709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31" w:rsidRDefault="00D23131" w:rsidP="00EE1EB0">
      <w:r>
        <w:separator/>
      </w:r>
    </w:p>
  </w:endnote>
  <w:endnote w:type="continuationSeparator" w:id="0">
    <w:p w:rsidR="00D23131" w:rsidRDefault="00D23131" w:rsidP="00EE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5C2" w:rsidRPr="00C01D0E" w:rsidRDefault="004A45C2" w:rsidP="00C01D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31" w:rsidRDefault="00D23131" w:rsidP="00EE1EB0">
      <w:r>
        <w:separator/>
      </w:r>
    </w:p>
  </w:footnote>
  <w:footnote w:type="continuationSeparator" w:id="0">
    <w:p w:rsidR="00D23131" w:rsidRDefault="00D23131" w:rsidP="00EE1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644EF"/>
    <w:multiLevelType w:val="hybridMultilevel"/>
    <w:tmpl w:val="E754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7793B"/>
    <w:multiLevelType w:val="hybridMultilevel"/>
    <w:tmpl w:val="B896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F6F6D"/>
    <w:multiLevelType w:val="hybridMultilevel"/>
    <w:tmpl w:val="CAC0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78"/>
    <w:rsid w:val="00037815"/>
    <w:rsid w:val="00072B28"/>
    <w:rsid w:val="00092D98"/>
    <w:rsid w:val="000F3CDA"/>
    <w:rsid w:val="00116399"/>
    <w:rsid w:val="00137BBD"/>
    <w:rsid w:val="00155A3F"/>
    <w:rsid w:val="001A327E"/>
    <w:rsid w:val="001F517B"/>
    <w:rsid w:val="00204A87"/>
    <w:rsid w:val="00207770"/>
    <w:rsid w:val="00252EB2"/>
    <w:rsid w:val="00274536"/>
    <w:rsid w:val="002A6886"/>
    <w:rsid w:val="002B7F72"/>
    <w:rsid w:val="002C3895"/>
    <w:rsid w:val="002D4F03"/>
    <w:rsid w:val="00340964"/>
    <w:rsid w:val="003D5C28"/>
    <w:rsid w:val="003F207C"/>
    <w:rsid w:val="004534D3"/>
    <w:rsid w:val="004A06D4"/>
    <w:rsid w:val="004A45C2"/>
    <w:rsid w:val="004E565A"/>
    <w:rsid w:val="004F0F9D"/>
    <w:rsid w:val="00500FD5"/>
    <w:rsid w:val="0050440E"/>
    <w:rsid w:val="00572746"/>
    <w:rsid w:val="005906E1"/>
    <w:rsid w:val="005F6C36"/>
    <w:rsid w:val="0061636C"/>
    <w:rsid w:val="0063359C"/>
    <w:rsid w:val="006834D6"/>
    <w:rsid w:val="00685DDC"/>
    <w:rsid w:val="006D0C78"/>
    <w:rsid w:val="006D52E7"/>
    <w:rsid w:val="006D5CAC"/>
    <w:rsid w:val="00707914"/>
    <w:rsid w:val="00724CB6"/>
    <w:rsid w:val="00744543"/>
    <w:rsid w:val="00746B1B"/>
    <w:rsid w:val="007A24A6"/>
    <w:rsid w:val="007D00AC"/>
    <w:rsid w:val="007E175B"/>
    <w:rsid w:val="0083289C"/>
    <w:rsid w:val="0085424F"/>
    <w:rsid w:val="008755F0"/>
    <w:rsid w:val="00882A79"/>
    <w:rsid w:val="008853E9"/>
    <w:rsid w:val="008D6B7C"/>
    <w:rsid w:val="008D73B5"/>
    <w:rsid w:val="008F3411"/>
    <w:rsid w:val="0090766F"/>
    <w:rsid w:val="00917D0E"/>
    <w:rsid w:val="009366D9"/>
    <w:rsid w:val="00994A94"/>
    <w:rsid w:val="009956BA"/>
    <w:rsid w:val="009B74B0"/>
    <w:rsid w:val="00A05A6F"/>
    <w:rsid w:val="00A069A2"/>
    <w:rsid w:val="00A31EE7"/>
    <w:rsid w:val="00A347F2"/>
    <w:rsid w:val="00A539BE"/>
    <w:rsid w:val="00A53D75"/>
    <w:rsid w:val="00A62A91"/>
    <w:rsid w:val="00A757A9"/>
    <w:rsid w:val="00A76E19"/>
    <w:rsid w:val="00AE1939"/>
    <w:rsid w:val="00B25B95"/>
    <w:rsid w:val="00B519A3"/>
    <w:rsid w:val="00B71E78"/>
    <w:rsid w:val="00B8608E"/>
    <w:rsid w:val="00B9503C"/>
    <w:rsid w:val="00BC6B9D"/>
    <w:rsid w:val="00BE1D9F"/>
    <w:rsid w:val="00C01D0E"/>
    <w:rsid w:val="00C46A38"/>
    <w:rsid w:val="00C65825"/>
    <w:rsid w:val="00CA3DA9"/>
    <w:rsid w:val="00CA4941"/>
    <w:rsid w:val="00CC040B"/>
    <w:rsid w:val="00D21DAA"/>
    <w:rsid w:val="00D23131"/>
    <w:rsid w:val="00D94209"/>
    <w:rsid w:val="00DA374D"/>
    <w:rsid w:val="00E03154"/>
    <w:rsid w:val="00E11BBC"/>
    <w:rsid w:val="00E21A69"/>
    <w:rsid w:val="00E75C87"/>
    <w:rsid w:val="00E807BB"/>
    <w:rsid w:val="00EE1EB0"/>
    <w:rsid w:val="00F0618B"/>
    <w:rsid w:val="00F1750E"/>
    <w:rsid w:val="00F33086"/>
    <w:rsid w:val="00F37A83"/>
    <w:rsid w:val="00F55293"/>
    <w:rsid w:val="00F946F3"/>
    <w:rsid w:val="00FA11D2"/>
    <w:rsid w:val="00FE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6A8EA-B960-496F-9401-3AD980FD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7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1E78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71E7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1E7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1E78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link w:val="2"/>
    <w:rsid w:val="00B71E78"/>
    <w:rPr>
      <w:rFonts w:eastAsia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rsid w:val="00B71E78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B71E78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B71E7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B71E78"/>
    <w:rPr>
      <w:rFonts w:eastAsia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B71E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71E78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1E7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B71E7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B71E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B71E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B71E7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b">
    <w:name w:val="Основной текст_"/>
    <w:link w:val="11"/>
    <w:rsid w:val="00B71E7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B71E78"/>
    <w:pPr>
      <w:shd w:val="clear" w:color="auto" w:fill="FFFFFF"/>
      <w:spacing w:before="720" w:after="60" w:line="0" w:lineRule="atLeast"/>
    </w:pPr>
    <w:rPr>
      <w:rFonts w:eastAsia="Calibri"/>
      <w:sz w:val="27"/>
      <w:szCs w:val="27"/>
      <w:lang w:val="x-none" w:eastAsia="x-none"/>
    </w:rPr>
  </w:style>
  <w:style w:type="character" w:styleId="ac">
    <w:name w:val="Hyperlink"/>
    <w:uiPriority w:val="99"/>
    <w:unhideWhenUsed/>
    <w:rsid w:val="00B71E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DE740-A398-4C8F-9E44-FC1F7A3CB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10483</CharactersWithSpaces>
  <SharedDoc>false</SharedDoc>
  <HLinks>
    <vt:vector size="6" baseType="variant"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Гагаева</cp:lastModifiedBy>
  <cp:revision>47</cp:revision>
  <cp:lastPrinted>2022-07-28T06:54:00Z</cp:lastPrinted>
  <dcterms:created xsi:type="dcterms:W3CDTF">2021-03-23T12:05:00Z</dcterms:created>
  <dcterms:modified xsi:type="dcterms:W3CDTF">2022-07-28T06:56:00Z</dcterms:modified>
</cp:coreProperties>
</file>